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er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0047" w:rsidRPr="006C2998" w:rsidRDefault="00E30047" w:rsidP="00DC0095">
      <w:pPr>
        <w:framePr w:w="6841" w:h="898" w:hSpace="180" w:wrap="around" w:vAnchor="text" w:hAnchor="page" w:x="3601" w:y="-356"/>
        <w:autoSpaceDE w:val="0"/>
        <w:autoSpaceDN w:val="0"/>
        <w:adjustRightInd w:val="0"/>
        <w:ind w:right="-900"/>
        <w:rPr>
          <w:rFonts w:ascii="Times New Roman Bold" w:hAnsi="Times New Roman Bold" w:cs="Times New Roman Bold"/>
          <w:b/>
          <w:bCs/>
          <w:caps/>
          <w:color w:val="000000"/>
          <w:sz w:val="28"/>
          <w:szCs w:val="28"/>
        </w:rPr>
      </w:pPr>
      <w:r>
        <w:rPr>
          <w:rFonts w:ascii="Times New Roman Bold" w:hAnsi="Times New Roman Bold" w:cs="Times New Roman Bold"/>
          <w:b/>
          <w:bCs/>
          <w:caps/>
          <w:color w:val="000000"/>
          <w:sz w:val="28"/>
          <w:szCs w:val="28"/>
        </w:rPr>
        <w:t>Request for CEO endorsement/Approval</w:t>
      </w:r>
    </w:p>
    <w:p w:rsidR="00E30047" w:rsidRPr="00E71EDD" w:rsidRDefault="00E30047" w:rsidP="00DC0095">
      <w:pPr>
        <w:framePr w:w="6841" w:h="898" w:hSpace="180" w:wrap="around" w:vAnchor="text" w:hAnchor="page" w:x="3601" w:y="-356"/>
        <w:autoSpaceDE w:val="0"/>
        <w:autoSpaceDN w:val="0"/>
        <w:adjustRightInd w:val="0"/>
        <w:rPr>
          <w:rFonts w:hAnsi="Times New Roman Bold"/>
          <w:bCs/>
          <w:color w:val="000000"/>
          <w:sz w:val="18"/>
          <w:szCs w:val="18"/>
        </w:rPr>
      </w:pPr>
      <w:bookmarkStart w:id="0" w:name="Dropdown7"/>
      <w:r>
        <w:rPr>
          <w:rFonts w:ascii="Times New Roman Bold" w:hAnsi="Times New Roman Bold"/>
          <w:b/>
          <w:bCs/>
          <w:smallCaps/>
          <w:color w:val="000000"/>
          <w:sz w:val="22"/>
          <w:szCs w:val="22"/>
        </w:rPr>
        <w:t xml:space="preserve">Project Type: </w:t>
      </w:r>
      <w:bookmarkEnd w:id="0"/>
      <w:r w:rsidR="00BA0233">
        <w:rPr>
          <w:rFonts w:ascii="Times New Roman Bold" w:hAnsi="Times New Roman Bold"/>
          <w:b/>
          <w:bCs/>
          <w:smallCaps/>
          <w:color w:val="000000"/>
          <w:sz w:val="22"/>
          <w:szCs w:val="22"/>
        </w:rPr>
        <w:fldChar w:fldCharType="begin">
          <w:ffData>
            <w:name w:val="projectType"/>
            <w:enabled/>
            <w:calcOnExit w:val="0"/>
            <w:ddList>
              <w:listEntry w:val="Full-sized Project"/>
              <w:listEntry w:val="(choose project type)"/>
              <w:listEntry w:val="Medium-sized Project"/>
              <w:listEntry w:val="Enabling Activity"/>
            </w:ddList>
          </w:ffData>
        </w:fldChar>
      </w:r>
      <w:bookmarkStart w:id="1" w:name="projectType"/>
      <w:r>
        <w:rPr>
          <w:rFonts w:ascii="Times New Roman Bold" w:hAnsi="Times New Roman Bold"/>
          <w:b/>
          <w:bCs/>
          <w:smallCaps/>
          <w:color w:val="000000"/>
          <w:sz w:val="22"/>
          <w:szCs w:val="22"/>
        </w:rPr>
        <w:instrText xml:space="preserve"> FORMDROPDOWN </w:instrText>
      </w:r>
      <w:r w:rsidR="00BA0233">
        <w:rPr>
          <w:rFonts w:ascii="Times New Roman Bold" w:hAnsi="Times New Roman Bold"/>
          <w:b/>
          <w:bCs/>
          <w:smallCaps/>
          <w:color w:val="000000"/>
          <w:sz w:val="22"/>
          <w:szCs w:val="22"/>
        </w:rPr>
      </w:r>
      <w:r w:rsidR="00BA0233">
        <w:rPr>
          <w:rFonts w:ascii="Times New Roman Bold" w:hAnsi="Times New Roman Bold"/>
          <w:b/>
          <w:bCs/>
          <w:smallCaps/>
          <w:color w:val="000000"/>
          <w:sz w:val="22"/>
          <w:szCs w:val="22"/>
        </w:rPr>
        <w:fldChar w:fldCharType="end"/>
      </w:r>
      <w:bookmarkEnd w:id="1"/>
      <w:r w:rsidRPr="006D4E1C">
        <w:rPr>
          <w:rFonts w:hAnsi="Times New Roman Bold"/>
          <w:bCs/>
          <w:smallCaps/>
          <w:color w:val="000000"/>
          <w:sz w:val="22"/>
          <w:szCs w:val="22"/>
        </w:rPr>
        <w:t xml:space="preserve"> </w:t>
      </w:r>
    </w:p>
    <w:p w:rsidR="00E30047" w:rsidRPr="006D4E1C" w:rsidRDefault="00E30047" w:rsidP="00DC0095">
      <w:pPr>
        <w:framePr w:w="6841" w:h="898" w:hSpace="180" w:wrap="around" w:vAnchor="text" w:hAnchor="page" w:x="3601" w:y="-356"/>
        <w:autoSpaceDE w:val="0"/>
        <w:autoSpaceDN w:val="0"/>
        <w:adjustRightInd w:val="0"/>
        <w:rPr>
          <w:rFonts w:ascii="Times New Roman Bold" w:hAnsi="Times New Roman Bold" w:cs="Times New Roman Bold"/>
          <w:b/>
          <w:bCs/>
          <w:color w:val="000000"/>
          <w:sz w:val="22"/>
          <w:szCs w:val="22"/>
        </w:rPr>
      </w:pPr>
      <w:r w:rsidRPr="00764F86">
        <w:rPr>
          <w:rFonts w:ascii="Times New Roman Bold" w:hAnsi="Times New Roman Bold" w:cs="Times New Roman Bold"/>
          <w:b/>
          <w:bCs/>
          <w:smallCaps/>
          <w:color w:val="000000"/>
          <w:sz w:val="22"/>
          <w:szCs w:val="22"/>
        </w:rPr>
        <w:t xml:space="preserve">the </w:t>
      </w:r>
      <w:r w:rsidRPr="00764F86">
        <w:rPr>
          <w:rFonts w:hAnsi="Times New Roman Bold"/>
          <w:b/>
          <w:bCs/>
          <w:smallCaps/>
          <w:color w:val="000000"/>
          <w:sz w:val="22"/>
          <w:szCs w:val="22"/>
        </w:rPr>
        <w:t>GEF Trust Fund</w:t>
      </w:r>
    </w:p>
    <w:p w:rsidR="00E30047" w:rsidRPr="006D4E1C" w:rsidRDefault="00816114" w:rsidP="00DC0095">
      <w:pPr>
        <w:pStyle w:val="Footer"/>
        <w:tabs>
          <w:tab w:val="clear" w:pos="4320"/>
          <w:tab w:val="clear" w:pos="8640"/>
        </w:tabs>
        <w:rPr>
          <w:sz w:val="22"/>
          <w:szCs w:val="22"/>
        </w:rPr>
      </w:pPr>
      <w:r>
        <w:rPr>
          <w:rFonts w:ascii="Times New Roman Bold" w:hAnsi="Times New Roman Bold"/>
          <w:b/>
          <w:bCs/>
          <w:caps/>
          <w:noProof/>
          <w:sz w:val="22"/>
          <w:szCs w:val="22"/>
        </w:rPr>
        <w:drawing>
          <wp:anchor distT="0" distB="0" distL="114300" distR="114300" simplePos="0" relativeHeight="251657728" behindDoc="0" locked="0" layoutInCell="1" allowOverlap="1">
            <wp:simplePos x="0" y="0"/>
            <wp:positionH relativeFrom="column">
              <wp:posOffset>342900</wp:posOffset>
            </wp:positionH>
            <wp:positionV relativeFrom="paragraph">
              <wp:posOffset>-342900</wp:posOffset>
            </wp:positionV>
            <wp:extent cx="1028700" cy="929005"/>
            <wp:effectExtent l="19050" t="0" r="0" b="0"/>
            <wp:wrapNone/>
            <wp:docPr id="2" name="Picture 2" descr="GEF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color"/>
                    <pic:cNvPicPr>
                      <a:picLocks noChangeAspect="1" noChangeArrowheads="1"/>
                    </pic:cNvPicPr>
                  </pic:nvPicPr>
                  <pic:blipFill>
                    <a:blip r:embed="rId7" cstate="print"/>
                    <a:srcRect/>
                    <a:stretch>
                      <a:fillRect/>
                    </a:stretch>
                  </pic:blipFill>
                  <pic:spPr bwMode="auto">
                    <a:xfrm>
                      <a:off x="0" y="0"/>
                      <a:ext cx="1028700" cy="929005"/>
                    </a:xfrm>
                    <a:prstGeom prst="rect">
                      <a:avLst/>
                    </a:prstGeom>
                    <a:noFill/>
                  </pic:spPr>
                </pic:pic>
              </a:graphicData>
            </a:graphic>
          </wp:anchor>
        </w:drawing>
      </w:r>
    </w:p>
    <w:p w:rsidR="00E30047" w:rsidRDefault="00E30047" w:rsidP="00DC0095">
      <w:pPr>
        <w:pStyle w:val="Footer"/>
        <w:tabs>
          <w:tab w:val="clear" w:pos="4320"/>
          <w:tab w:val="clear" w:pos="8640"/>
        </w:tabs>
        <w:rPr>
          <w:sz w:val="22"/>
          <w:szCs w:val="22"/>
        </w:rPr>
      </w:pPr>
    </w:p>
    <w:p w:rsidR="00E30047" w:rsidRPr="006D4E1C" w:rsidRDefault="00E30047" w:rsidP="00DC0095">
      <w:pPr>
        <w:pStyle w:val="Footer"/>
        <w:tabs>
          <w:tab w:val="clear" w:pos="4320"/>
          <w:tab w:val="clear" w:pos="8640"/>
        </w:tabs>
        <w:rPr>
          <w:sz w:val="22"/>
          <w:szCs w:val="22"/>
        </w:rPr>
      </w:pPr>
    </w:p>
    <w:p w:rsidR="00000000" w:rsidRDefault="00E30047">
      <w:pPr>
        <w:pStyle w:val="Footer"/>
        <w:tabs>
          <w:tab w:val="clear" w:pos="4320"/>
          <w:tab w:val="clear" w:pos="8640"/>
        </w:tabs>
        <w:ind w:left="4320" w:firstLine="540"/>
        <w:rPr>
          <w:b/>
          <w:sz w:val="22"/>
          <w:szCs w:val="22"/>
        </w:rPr>
      </w:pPr>
      <w:r w:rsidRPr="006F0F28">
        <w:rPr>
          <w:b/>
          <w:sz w:val="22"/>
          <w:szCs w:val="22"/>
        </w:rPr>
        <w:t>Submission Date:</w:t>
      </w:r>
      <w:r>
        <w:rPr>
          <w:b/>
          <w:sz w:val="22"/>
          <w:szCs w:val="22"/>
        </w:rPr>
        <w:t xml:space="preserve">  </w:t>
      </w:r>
      <w:r w:rsidR="001074A0">
        <w:rPr>
          <w:sz w:val="22"/>
          <w:szCs w:val="22"/>
        </w:rPr>
        <w:t>March</w:t>
      </w:r>
      <w:r w:rsidR="001074A0" w:rsidRPr="00CB3F12">
        <w:rPr>
          <w:sz w:val="22"/>
          <w:szCs w:val="22"/>
        </w:rPr>
        <w:t xml:space="preserve"> </w:t>
      </w:r>
      <w:r w:rsidR="006C4CE5">
        <w:rPr>
          <w:sz w:val="22"/>
          <w:szCs w:val="22"/>
        </w:rPr>
        <w:t>22</w:t>
      </w:r>
      <w:r w:rsidRPr="00CB3F12">
        <w:rPr>
          <w:sz w:val="22"/>
          <w:szCs w:val="22"/>
        </w:rPr>
        <w:t>, 2010</w:t>
      </w:r>
    </w:p>
    <w:p w:rsidR="00000000" w:rsidRDefault="00E30047">
      <w:pPr>
        <w:pStyle w:val="Footer"/>
        <w:tabs>
          <w:tab w:val="clear" w:pos="4320"/>
          <w:tab w:val="clear" w:pos="8640"/>
        </w:tabs>
        <w:ind w:left="4320" w:firstLine="540"/>
        <w:rPr>
          <w:b/>
          <w:sz w:val="22"/>
          <w:szCs w:val="22"/>
        </w:rPr>
      </w:pPr>
      <w:r>
        <w:rPr>
          <w:b/>
          <w:sz w:val="22"/>
          <w:szCs w:val="22"/>
        </w:rPr>
        <w:t xml:space="preserve"> </w:t>
      </w:r>
    </w:p>
    <w:tbl>
      <w:tblPr>
        <w:tblW w:w="43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060"/>
        <w:gridCol w:w="1335"/>
      </w:tblGrid>
      <w:tr w:rsidR="00E30047">
        <w:trPr>
          <w:trHeight w:val="229"/>
        </w:trPr>
        <w:tc>
          <w:tcPr>
            <w:tcW w:w="4395" w:type="dxa"/>
            <w:gridSpan w:val="2"/>
          </w:tcPr>
          <w:p w:rsidR="00000000" w:rsidRDefault="00E30047">
            <w:pPr>
              <w:framePr w:w="4261" w:h="2338" w:hSpace="180" w:wrap="around" w:vAnchor="text" w:hAnchor="page" w:x="6961" w:y="179"/>
              <w:rPr>
                <w:b/>
                <w:sz w:val="18"/>
                <w:szCs w:val="18"/>
              </w:rPr>
            </w:pPr>
            <w:r w:rsidRPr="00BE6E4C">
              <w:rPr>
                <w:b/>
                <w:sz w:val="18"/>
                <w:szCs w:val="18"/>
              </w:rPr>
              <w:t>Expected Calendar</w:t>
            </w:r>
            <w:r>
              <w:rPr>
                <w:b/>
                <w:sz w:val="18"/>
                <w:szCs w:val="18"/>
              </w:rPr>
              <w:t xml:space="preserve"> </w:t>
            </w:r>
            <w:r w:rsidRPr="00E66658">
              <w:rPr>
                <w:sz w:val="18"/>
                <w:szCs w:val="18"/>
              </w:rPr>
              <w:t>(mm/dd/yy)</w:t>
            </w:r>
          </w:p>
        </w:tc>
      </w:tr>
      <w:tr w:rsidR="00E30047">
        <w:trPr>
          <w:trHeight w:val="229"/>
        </w:trPr>
        <w:tc>
          <w:tcPr>
            <w:tcW w:w="3060" w:type="dxa"/>
          </w:tcPr>
          <w:p w:rsidR="00000000" w:rsidRDefault="00E30047">
            <w:pPr>
              <w:framePr w:w="4261" w:h="2338" w:hSpace="180" w:wrap="around" w:vAnchor="text" w:hAnchor="page" w:x="6961" w:y="179"/>
              <w:rPr>
                <w:b/>
                <w:sz w:val="18"/>
                <w:szCs w:val="18"/>
              </w:rPr>
            </w:pPr>
            <w:r w:rsidRPr="00612DF4">
              <w:rPr>
                <w:b/>
                <w:sz w:val="18"/>
                <w:szCs w:val="18"/>
              </w:rPr>
              <w:t>Milestones</w:t>
            </w:r>
          </w:p>
        </w:tc>
        <w:tc>
          <w:tcPr>
            <w:tcW w:w="1335" w:type="dxa"/>
          </w:tcPr>
          <w:p w:rsidR="00000000" w:rsidRDefault="00E30047">
            <w:pPr>
              <w:framePr w:w="4261" w:h="2338" w:hSpace="180" w:wrap="around" w:vAnchor="text" w:hAnchor="page" w:x="6961" w:y="179"/>
              <w:rPr>
                <w:b/>
                <w:sz w:val="18"/>
                <w:szCs w:val="18"/>
              </w:rPr>
            </w:pPr>
            <w:r>
              <w:rPr>
                <w:b/>
                <w:sz w:val="18"/>
                <w:szCs w:val="18"/>
              </w:rPr>
              <w:t>Dates</w:t>
            </w:r>
          </w:p>
        </w:tc>
      </w:tr>
      <w:tr w:rsidR="00E30047">
        <w:trPr>
          <w:trHeight w:val="300"/>
        </w:trPr>
        <w:tc>
          <w:tcPr>
            <w:tcW w:w="3060" w:type="dxa"/>
          </w:tcPr>
          <w:p w:rsidR="00000000" w:rsidRDefault="00E30047">
            <w:pPr>
              <w:framePr w:w="4261" w:h="2338" w:hSpace="180" w:wrap="around" w:vAnchor="text" w:hAnchor="page" w:x="6961" w:y="179"/>
              <w:rPr>
                <w:sz w:val="22"/>
                <w:szCs w:val="22"/>
              </w:rPr>
            </w:pPr>
            <w:r w:rsidRPr="00DB6A90">
              <w:rPr>
                <w:sz w:val="22"/>
                <w:szCs w:val="22"/>
              </w:rPr>
              <w:t>Work Program (</w:t>
            </w:r>
            <w:r>
              <w:rPr>
                <w:sz w:val="22"/>
                <w:szCs w:val="22"/>
              </w:rPr>
              <w:t xml:space="preserve">for </w:t>
            </w:r>
            <w:r w:rsidRPr="00DB6A90">
              <w:rPr>
                <w:sz w:val="22"/>
                <w:szCs w:val="22"/>
              </w:rPr>
              <w:t>FSP</w:t>
            </w:r>
            <w:r>
              <w:rPr>
                <w:sz w:val="22"/>
                <w:szCs w:val="22"/>
              </w:rPr>
              <w:t>s only</w:t>
            </w:r>
            <w:r w:rsidRPr="00DB6A90">
              <w:rPr>
                <w:sz w:val="22"/>
                <w:szCs w:val="22"/>
              </w:rPr>
              <w:t>)</w:t>
            </w:r>
          </w:p>
        </w:tc>
        <w:tc>
          <w:tcPr>
            <w:tcW w:w="1335" w:type="dxa"/>
          </w:tcPr>
          <w:p w:rsidR="00000000" w:rsidRDefault="00E30047">
            <w:pPr>
              <w:framePr w:w="4261" w:h="2338" w:hSpace="180" w:wrap="around" w:vAnchor="text" w:hAnchor="page" w:x="6961" w:y="179"/>
              <w:rPr>
                <w:rFonts w:cs="Times New Roman Bold"/>
                <w:sz w:val="22"/>
                <w:szCs w:val="22"/>
              </w:rPr>
            </w:pPr>
            <w:r w:rsidRPr="00CB3F12">
              <w:rPr>
                <w:sz w:val="22"/>
                <w:szCs w:val="22"/>
              </w:rPr>
              <w:t>June 2007 (SIP)</w:t>
            </w:r>
          </w:p>
        </w:tc>
      </w:tr>
      <w:tr w:rsidR="00E30047">
        <w:trPr>
          <w:trHeight w:val="300"/>
        </w:trPr>
        <w:tc>
          <w:tcPr>
            <w:tcW w:w="3060" w:type="dxa"/>
          </w:tcPr>
          <w:p w:rsidR="00000000" w:rsidRDefault="00E30047">
            <w:pPr>
              <w:framePr w:w="4261" w:h="2338" w:hSpace="180" w:wrap="around" w:vAnchor="text" w:hAnchor="page" w:x="6961" w:y="179"/>
              <w:rPr>
                <w:sz w:val="22"/>
                <w:szCs w:val="22"/>
              </w:rPr>
            </w:pPr>
            <w:r>
              <w:rPr>
                <w:sz w:val="22"/>
                <w:szCs w:val="22"/>
              </w:rPr>
              <w:t>Agency Approval date</w:t>
            </w:r>
          </w:p>
        </w:tc>
        <w:tc>
          <w:tcPr>
            <w:tcW w:w="1335" w:type="dxa"/>
          </w:tcPr>
          <w:p w:rsidR="00000000" w:rsidRDefault="00714C52">
            <w:pPr>
              <w:framePr w:w="4261" w:h="2338" w:hSpace="180" w:wrap="around" w:vAnchor="text" w:hAnchor="page" w:x="6961" w:y="179"/>
              <w:rPr>
                <w:sz w:val="22"/>
              </w:rPr>
            </w:pPr>
            <w:r>
              <w:rPr>
                <w:sz w:val="22"/>
              </w:rPr>
              <w:t>June 15</w:t>
            </w:r>
            <w:r w:rsidR="00DF545F">
              <w:rPr>
                <w:sz w:val="22"/>
              </w:rPr>
              <w:t>,</w:t>
            </w:r>
            <w:r w:rsidR="00E30047" w:rsidRPr="00CB3F12">
              <w:rPr>
                <w:sz w:val="22"/>
              </w:rPr>
              <w:t xml:space="preserve"> 2010</w:t>
            </w:r>
          </w:p>
        </w:tc>
      </w:tr>
      <w:tr w:rsidR="00E30047">
        <w:trPr>
          <w:trHeight w:val="300"/>
        </w:trPr>
        <w:tc>
          <w:tcPr>
            <w:tcW w:w="3060" w:type="dxa"/>
          </w:tcPr>
          <w:p w:rsidR="00000000" w:rsidRDefault="00E30047">
            <w:pPr>
              <w:framePr w:w="4261" w:h="2338" w:hSpace="180" w:wrap="around" w:vAnchor="text" w:hAnchor="page" w:x="6961" w:y="179"/>
              <w:rPr>
                <w:iCs/>
                <w:sz w:val="22"/>
                <w:szCs w:val="22"/>
              </w:rPr>
            </w:pPr>
            <w:r w:rsidRPr="00DB6A90">
              <w:rPr>
                <w:iCs/>
                <w:sz w:val="22"/>
                <w:szCs w:val="22"/>
              </w:rPr>
              <w:t>Implementation Start</w:t>
            </w:r>
          </w:p>
        </w:tc>
        <w:tc>
          <w:tcPr>
            <w:tcW w:w="1335" w:type="dxa"/>
          </w:tcPr>
          <w:p w:rsidR="00000000" w:rsidRDefault="00E30047">
            <w:pPr>
              <w:framePr w:w="4261" w:h="2338" w:hSpace="180" w:wrap="around" w:vAnchor="text" w:hAnchor="page" w:x="6961" w:y="179"/>
              <w:rPr>
                <w:sz w:val="22"/>
              </w:rPr>
            </w:pPr>
            <w:r w:rsidRPr="00CB3F12">
              <w:rPr>
                <w:sz w:val="22"/>
              </w:rPr>
              <w:t>July 1, 2010</w:t>
            </w:r>
          </w:p>
        </w:tc>
      </w:tr>
      <w:tr w:rsidR="00E30047">
        <w:trPr>
          <w:trHeight w:val="282"/>
        </w:trPr>
        <w:tc>
          <w:tcPr>
            <w:tcW w:w="3060" w:type="dxa"/>
          </w:tcPr>
          <w:p w:rsidR="00000000" w:rsidRDefault="00E30047">
            <w:pPr>
              <w:framePr w:w="4261" w:h="2338" w:hSpace="180" w:wrap="around" w:vAnchor="text" w:hAnchor="page" w:x="6961" w:y="179"/>
              <w:rPr>
                <w:iCs/>
                <w:sz w:val="18"/>
                <w:szCs w:val="18"/>
              </w:rPr>
            </w:pPr>
            <w:r>
              <w:rPr>
                <w:iCs/>
                <w:sz w:val="22"/>
                <w:szCs w:val="22"/>
              </w:rPr>
              <w:t>Mid-term Evaluation (</w:t>
            </w:r>
            <w:r>
              <w:rPr>
                <w:iCs/>
                <w:sz w:val="18"/>
                <w:szCs w:val="18"/>
              </w:rPr>
              <w:t>if planned)</w:t>
            </w:r>
          </w:p>
        </w:tc>
        <w:tc>
          <w:tcPr>
            <w:tcW w:w="1335" w:type="dxa"/>
          </w:tcPr>
          <w:p w:rsidR="00000000" w:rsidRDefault="00E30047">
            <w:pPr>
              <w:framePr w:w="4261" w:h="2338" w:hSpace="180" w:wrap="around" w:vAnchor="text" w:hAnchor="page" w:x="6961" w:y="179"/>
              <w:rPr>
                <w:sz w:val="22"/>
              </w:rPr>
            </w:pPr>
            <w:r w:rsidRPr="00CB3F12">
              <w:rPr>
                <w:sz w:val="22"/>
              </w:rPr>
              <w:t>July 2012</w:t>
            </w:r>
          </w:p>
        </w:tc>
      </w:tr>
      <w:tr w:rsidR="00E30047">
        <w:trPr>
          <w:trHeight w:val="275"/>
        </w:trPr>
        <w:tc>
          <w:tcPr>
            <w:tcW w:w="3060" w:type="dxa"/>
          </w:tcPr>
          <w:p w:rsidR="00000000" w:rsidRDefault="00E30047">
            <w:pPr>
              <w:framePr w:w="4261" w:h="2338" w:hSpace="180" w:wrap="around" w:vAnchor="text" w:hAnchor="page" w:x="6961" w:y="179"/>
              <w:rPr>
                <w:iCs/>
                <w:sz w:val="22"/>
                <w:szCs w:val="22"/>
              </w:rPr>
            </w:pPr>
            <w:r>
              <w:rPr>
                <w:iCs/>
                <w:sz w:val="22"/>
                <w:szCs w:val="22"/>
              </w:rPr>
              <w:t>Project Closing Date</w:t>
            </w:r>
          </w:p>
        </w:tc>
        <w:tc>
          <w:tcPr>
            <w:tcW w:w="1335" w:type="dxa"/>
          </w:tcPr>
          <w:p w:rsidR="00000000" w:rsidRDefault="00E30047">
            <w:pPr>
              <w:framePr w:w="4261" w:h="2338" w:hSpace="180" w:wrap="around" w:vAnchor="text" w:hAnchor="page" w:x="6961" w:y="179"/>
              <w:rPr>
                <w:sz w:val="22"/>
              </w:rPr>
            </w:pPr>
            <w:r w:rsidRPr="00CB3F12">
              <w:rPr>
                <w:sz w:val="22"/>
              </w:rPr>
              <w:t>December 31, 2013</w:t>
            </w:r>
          </w:p>
        </w:tc>
      </w:tr>
    </w:tbl>
    <w:p w:rsidR="00000000" w:rsidRDefault="00F758BB">
      <w:pPr>
        <w:pStyle w:val="BodyText"/>
        <w:framePr w:w="4261" w:h="2338" w:wrap="around" w:y="179"/>
      </w:pPr>
    </w:p>
    <w:p w:rsidR="00000000" w:rsidRDefault="00E30047">
      <w:pPr>
        <w:rPr>
          <w:rFonts w:ascii="Times New Roman Bold" w:hAnsi="Times New Roman Bold"/>
          <w:b/>
          <w:sz w:val="22"/>
          <w:szCs w:val="22"/>
        </w:rPr>
      </w:pPr>
      <w:r w:rsidRPr="00FD40F3">
        <w:rPr>
          <w:rFonts w:ascii="Times New Roman Bold" w:hAnsi="Times New Roman Bold"/>
          <w:b/>
          <w:caps/>
          <w:sz w:val="22"/>
          <w:szCs w:val="22"/>
          <w:u w:val="single"/>
        </w:rPr>
        <w:t>part i:  project I</w:t>
      </w:r>
      <w:r>
        <w:rPr>
          <w:rFonts w:ascii="Times New Roman Bold" w:hAnsi="Times New Roman Bold"/>
          <w:b/>
          <w:caps/>
          <w:sz w:val="22"/>
          <w:szCs w:val="22"/>
          <w:u w:val="single"/>
        </w:rPr>
        <w:t>nformation</w:t>
      </w:r>
      <w:r w:rsidRPr="00014266">
        <w:rPr>
          <w:rFonts w:ascii="Times New Roman Bold" w:hAnsi="Times New Roman Bold"/>
          <w:b/>
          <w:caps/>
          <w:sz w:val="22"/>
          <w:szCs w:val="22"/>
        </w:rPr>
        <w:t xml:space="preserve">                                           </w:t>
      </w:r>
      <w:r w:rsidRPr="00014266">
        <w:rPr>
          <w:rFonts w:ascii="Times New Roman Bold" w:hAnsi="Times New Roman Bold"/>
          <w:b/>
          <w:sz w:val="22"/>
          <w:szCs w:val="22"/>
        </w:rPr>
        <w:t xml:space="preserve">    </w:t>
      </w:r>
    </w:p>
    <w:p w:rsidR="00000000" w:rsidRDefault="00E30047">
      <w:pPr>
        <w:rPr>
          <w:sz w:val="22"/>
          <w:szCs w:val="22"/>
        </w:rPr>
      </w:pPr>
      <w:r w:rsidRPr="006D4E1C">
        <w:rPr>
          <w:rFonts w:ascii="Times New Roman Bold" w:hAnsi="Times New Roman Bold"/>
          <w:b/>
          <w:smallCaps/>
          <w:sz w:val="22"/>
          <w:szCs w:val="22"/>
        </w:rPr>
        <w:t>GEFSEC Project ID:</w:t>
      </w:r>
      <w:r w:rsidRPr="006D4E1C">
        <w:rPr>
          <w:sz w:val="22"/>
          <w:szCs w:val="22"/>
        </w:rPr>
        <w:t xml:space="preserve"> </w:t>
      </w:r>
      <w:bookmarkStart w:id="2" w:name="GEF_ID"/>
      <w:r w:rsidR="00BA0233">
        <w:rPr>
          <w:sz w:val="22"/>
          <w:szCs w:val="22"/>
        </w:rPr>
        <w:fldChar w:fldCharType="begin">
          <w:ffData>
            <w:name w:val="GEF_ID"/>
            <w:enabled/>
            <w:calcOnExit w:val="0"/>
            <w:helpText w:type="text" w:val="Indicate the Project ID."/>
            <w:textInput>
              <w:type w:val="number"/>
              <w:format w:val="0"/>
            </w:textInput>
          </w:ffData>
        </w:fldChar>
      </w:r>
      <w:r>
        <w:rPr>
          <w:sz w:val="22"/>
          <w:szCs w:val="22"/>
        </w:rPr>
        <w:instrText xml:space="preserve"> FORMTEXT </w:instrText>
      </w:r>
      <w:r w:rsidR="00BA0233">
        <w:rPr>
          <w:sz w:val="22"/>
          <w:szCs w:val="22"/>
        </w:rPr>
      </w:r>
      <w:r w:rsidR="00BA0233">
        <w:rPr>
          <w:sz w:val="22"/>
          <w:szCs w:val="22"/>
        </w:rPr>
        <w:fldChar w:fldCharType="separate"/>
      </w:r>
      <w:r>
        <w:rPr>
          <w:noProof/>
          <w:sz w:val="22"/>
          <w:szCs w:val="22"/>
        </w:rPr>
        <w:t>3384</w:t>
      </w:r>
      <w:r w:rsidR="00BA0233">
        <w:rPr>
          <w:sz w:val="22"/>
          <w:szCs w:val="22"/>
        </w:rPr>
        <w:fldChar w:fldCharType="end"/>
      </w:r>
      <w:bookmarkEnd w:id="2"/>
      <w:r>
        <w:rPr>
          <w:sz w:val="22"/>
          <w:szCs w:val="22"/>
        </w:rPr>
        <w:tab/>
      </w:r>
      <w:r>
        <w:rPr>
          <w:sz w:val="22"/>
          <w:szCs w:val="22"/>
        </w:rPr>
        <w:tab/>
      </w:r>
      <w:r>
        <w:rPr>
          <w:sz w:val="22"/>
          <w:szCs w:val="22"/>
        </w:rPr>
        <w:tab/>
      </w:r>
      <w:r>
        <w:rPr>
          <w:sz w:val="22"/>
          <w:szCs w:val="22"/>
        </w:rPr>
        <w:tab/>
      </w:r>
      <w:r>
        <w:rPr>
          <w:sz w:val="22"/>
          <w:szCs w:val="22"/>
        </w:rPr>
        <w:tab/>
      </w:r>
    </w:p>
    <w:p w:rsidR="00000000" w:rsidRDefault="00E30047">
      <w:pPr>
        <w:rPr>
          <w:rFonts w:ascii="Times New Roman Bold" w:hAnsi="Times New Roman Bold"/>
          <w:b/>
          <w:smallCaps/>
          <w:sz w:val="22"/>
          <w:szCs w:val="22"/>
        </w:rPr>
      </w:pPr>
      <w:r w:rsidRPr="006C2998">
        <w:rPr>
          <w:rFonts w:ascii="Times New Roman Bold" w:hAnsi="Times New Roman Bold"/>
          <w:b/>
          <w:caps/>
          <w:sz w:val="22"/>
          <w:szCs w:val="22"/>
        </w:rPr>
        <w:t>gef</w:t>
      </w:r>
      <w:r w:rsidRPr="006D4E1C">
        <w:rPr>
          <w:rFonts w:ascii="Times New Roman Bold" w:hAnsi="Times New Roman Bold"/>
          <w:b/>
          <w:smallCaps/>
          <w:sz w:val="22"/>
          <w:szCs w:val="22"/>
        </w:rPr>
        <w:t xml:space="preserve"> agency Project ID: </w:t>
      </w:r>
      <w:bookmarkStart w:id="3" w:name="agencyID"/>
      <w:r w:rsidR="00BA0233">
        <w:rPr>
          <w:sz w:val="22"/>
          <w:szCs w:val="22"/>
        </w:rPr>
        <w:fldChar w:fldCharType="begin">
          <w:ffData>
            <w:name w:val="agencyID"/>
            <w:enabled/>
            <w:calcOnExit w:val="0"/>
            <w:textInput>
              <w:type w:val="number"/>
              <w:format w:val="0"/>
            </w:textInput>
          </w:ffData>
        </w:fldChar>
      </w:r>
      <w:r>
        <w:rPr>
          <w:sz w:val="22"/>
          <w:szCs w:val="22"/>
        </w:rPr>
        <w:instrText xml:space="preserve"> FORMTEXT </w:instrText>
      </w:r>
      <w:r w:rsidR="00BA0233">
        <w:rPr>
          <w:sz w:val="22"/>
          <w:szCs w:val="22"/>
        </w:rPr>
      </w:r>
      <w:r w:rsidR="00BA0233">
        <w:rPr>
          <w:sz w:val="22"/>
          <w:szCs w:val="22"/>
        </w:rPr>
        <w:fldChar w:fldCharType="separate"/>
      </w:r>
      <w:r>
        <w:rPr>
          <w:sz w:val="22"/>
          <w:szCs w:val="22"/>
        </w:rPr>
        <w:t>109737</w:t>
      </w:r>
      <w:r w:rsidR="00BA0233">
        <w:rPr>
          <w:sz w:val="22"/>
          <w:szCs w:val="22"/>
        </w:rPr>
        <w:fldChar w:fldCharType="end"/>
      </w:r>
      <w:bookmarkEnd w:id="3"/>
    </w:p>
    <w:p w:rsidR="00000000" w:rsidRDefault="00E30047">
      <w:pPr>
        <w:rPr>
          <w:sz w:val="22"/>
          <w:szCs w:val="22"/>
        </w:rPr>
      </w:pPr>
      <w:r w:rsidRPr="006D4E1C">
        <w:rPr>
          <w:rFonts w:ascii="Times New Roman Bold" w:hAnsi="Times New Roman Bold"/>
          <w:b/>
          <w:smallCaps/>
          <w:sz w:val="22"/>
          <w:szCs w:val="22"/>
        </w:rPr>
        <w:t>Country</w:t>
      </w:r>
      <w:r>
        <w:rPr>
          <w:rFonts w:ascii="Times New Roman Bold" w:hAnsi="Times New Roman Bold"/>
          <w:b/>
          <w:smallCaps/>
          <w:sz w:val="22"/>
          <w:szCs w:val="22"/>
        </w:rPr>
        <w:t>(ies)</w:t>
      </w:r>
      <w:r w:rsidRPr="006D4E1C">
        <w:rPr>
          <w:rFonts w:ascii="Times New Roman Bold" w:hAnsi="Times New Roman Bold"/>
          <w:b/>
          <w:smallCaps/>
          <w:sz w:val="22"/>
          <w:szCs w:val="22"/>
        </w:rPr>
        <w:t>:</w:t>
      </w:r>
      <w:r w:rsidRPr="006D4E1C">
        <w:rPr>
          <w:sz w:val="22"/>
          <w:szCs w:val="22"/>
        </w:rPr>
        <w:t xml:space="preserve"> </w:t>
      </w:r>
      <w:bookmarkStart w:id="4" w:name="Country"/>
      <w:r w:rsidR="00BA0233">
        <w:rPr>
          <w:sz w:val="22"/>
          <w:szCs w:val="22"/>
        </w:rPr>
        <w:fldChar w:fldCharType="begin">
          <w:ffData>
            <w:name w:val="Country"/>
            <w:enabled/>
            <w:calcOnExit w:val="0"/>
            <w:textInput/>
          </w:ffData>
        </w:fldChar>
      </w:r>
      <w:r>
        <w:rPr>
          <w:sz w:val="22"/>
          <w:szCs w:val="22"/>
        </w:rPr>
        <w:instrText xml:space="preserve"> FORMTEXT </w:instrText>
      </w:r>
      <w:r w:rsidR="00BA0233">
        <w:rPr>
          <w:sz w:val="22"/>
          <w:szCs w:val="22"/>
        </w:rPr>
      </w:r>
      <w:r w:rsidR="00BA0233">
        <w:rPr>
          <w:sz w:val="22"/>
          <w:szCs w:val="22"/>
        </w:rPr>
        <w:fldChar w:fldCharType="separate"/>
      </w:r>
      <w:r>
        <w:rPr>
          <w:noProof/>
          <w:sz w:val="22"/>
          <w:szCs w:val="22"/>
        </w:rPr>
        <w:t>Nigeria</w:t>
      </w:r>
      <w:r w:rsidR="00BA0233">
        <w:rPr>
          <w:sz w:val="22"/>
          <w:szCs w:val="22"/>
        </w:rPr>
        <w:fldChar w:fldCharType="end"/>
      </w:r>
      <w:bookmarkEnd w:id="4"/>
    </w:p>
    <w:p w:rsidR="00000000" w:rsidRDefault="00E30047">
      <w:pPr>
        <w:rPr>
          <w:rFonts w:ascii="Times New Roman Bold" w:hAnsi="Times New Roman Bold"/>
          <w:b/>
          <w:smallCaps/>
          <w:sz w:val="22"/>
          <w:szCs w:val="22"/>
        </w:rPr>
      </w:pPr>
      <w:r w:rsidRPr="006D4E1C">
        <w:rPr>
          <w:rFonts w:ascii="Times New Roman Bold" w:hAnsi="Times New Roman Bold"/>
          <w:b/>
          <w:smallCaps/>
          <w:sz w:val="22"/>
          <w:szCs w:val="22"/>
        </w:rPr>
        <w:t>Project Title</w:t>
      </w:r>
      <w:r w:rsidR="006C4CE5">
        <w:rPr>
          <w:rFonts w:ascii="Times New Roman Bold" w:hAnsi="Times New Roman Bold"/>
          <w:b/>
          <w:smallCaps/>
          <w:sz w:val="22"/>
          <w:szCs w:val="22"/>
        </w:rPr>
        <w:t>:</w:t>
      </w:r>
      <w:r w:rsidR="00FE061E" w:rsidRPr="006D4E1C" w:rsidDel="00FE061E">
        <w:rPr>
          <w:rFonts w:ascii="Times New Roman Bold" w:hAnsi="Times New Roman Bold"/>
          <w:b/>
          <w:smallCaps/>
          <w:sz w:val="22"/>
          <w:szCs w:val="22"/>
        </w:rPr>
        <w:t xml:space="preserve"> </w:t>
      </w:r>
      <w:r w:rsidR="006C4CE5">
        <w:rPr>
          <w:rFonts w:ascii="Times New Roman Bold" w:hAnsi="Times New Roman Bold"/>
          <w:b/>
          <w:smallCaps/>
          <w:sz w:val="22"/>
          <w:szCs w:val="22"/>
        </w:rPr>
        <w:t xml:space="preserve"> </w:t>
      </w:r>
      <w:r w:rsidR="00BA0233" w:rsidRPr="00BA0233">
        <w:rPr>
          <w:sz w:val="22"/>
          <w:szCs w:val="22"/>
        </w:rPr>
        <w:t>SIP - Scaling up Sustainable Land Management Practice, Knowledge, and Coordination</w:t>
      </w:r>
    </w:p>
    <w:p w:rsidR="00000000" w:rsidRDefault="00E30047">
      <w:pPr>
        <w:rPr>
          <w:sz w:val="22"/>
          <w:szCs w:val="22"/>
        </w:rPr>
      </w:pPr>
      <w:r w:rsidRPr="006D4E1C">
        <w:rPr>
          <w:rFonts w:ascii="Times New Roman Bold" w:hAnsi="Times New Roman Bold"/>
          <w:b/>
          <w:smallCaps/>
          <w:sz w:val="22"/>
          <w:szCs w:val="22"/>
        </w:rPr>
        <w:t>GEF Agency</w:t>
      </w:r>
      <w:r>
        <w:rPr>
          <w:rFonts w:ascii="Times New Roman Bold" w:hAnsi="Times New Roman Bold"/>
          <w:b/>
          <w:smallCaps/>
          <w:sz w:val="22"/>
          <w:szCs w:val="22"/>
        </w:rPr>
        <w:t>(ies)</w:t>
      </w:r>
      <w:r w:rsidRPr="006D4E1C">
        <w:rPr>
          <w:rFonts w:ascii="Times New Roman Bold" w:hAnsi="Times New Roman Bold"/>
          <w:b/>
          <w:smallCaps/>
          <w:sz w:val="22"/>
          <w:szCs w:val="22"/>
        </w:rPr>
        <w:t>:</w:t>
      </w:r>
      <w:r w:rsidRPr="006D4E1C">
        <w:rPr>
          <w:sz w:val="22"/>
          <w:szCs w:val="22"/>
        </w:rPr>
        <w:t xml:space="preserve"> </w:t>
      </w:r>
      <w:bookmarkStart w:id="5" w:name="GEF_IA_1"/>
      <w:r w:rsidR="00BA0233">
        <w:rPr>
          <w:sz w:val="22"/>
          <w:szCs w:val="22"/>
        </w:rPr>
        <w:fldChar w:fldCharType="begin">
          <w:ffData>
            <w:name w:val="GEF_IA_1"/>
            <w:enabled/>
            <w:calcOnExit w:val="0"/>
            <w:ddList>
              <w:result w:val="1"/>
              <w:listEntry w:val="(select)"/>
              <w:listEntry w:val="World Bank"/>
              <w:listEntry w:val="UNDP"/>
              <w:listEntry w:val="UNEP"/>
              <w:listEntry w:val="AsDB"/>
              <w:listEntry w:val="AfDB"/>
              <w:listEntry w:val="EBRD"/>
              <w:listEntry w:val="IADB"/>
              <w:listEntry w:val="FAO"/>
              <w:listEntry w:val="UNIDO"/>
              <w:listEntry w:val="IFAD"/>
            </w:ddList>
          </w:ffData>
        </w:fldChar>
      </w:r>
      <w:r>
        <w:rPr>
          <w:sz w:val="22"/>
          <w:szCs w:val="22"/>
        </w:rPr>
        <w:instrText xml:space="preserve"> FORMDROPDOWN </w:instrText>
      </w:r>
      <w:r w:rsidR="00BA0233">
        <w:rPr>
          <w:sz w:val="22"/>
          <w:szCs w:val="22"/>
        </w:rPr>
      </w:r>
      <w:r w:rsidR="00BA0233">
        <w:rPr>
          <w:sz w:val="22"/>
          <w:szCs w:val="22"/>
        </w:rPr>
        <w:fldChar w:fldCharType="end"/>
      </w:r>
      <w:bookmarkEnd w:id="5"/>
    </w:p>
    <w:p w:rsidR="00000000" w:rsidRDefault="00E30047">
      <w:pPr>
        <w:rPr>
          <w:sz w:val="22"/>
          <w:szCs w:val="22"/>
        </w:rPr>
      </w:pPr>
      <w:r w:rsidRPr="006D4E1C">
        <w:rPr>
          <w:rFonts w:ascii="Times New Roman Bold" w:hAnsi="Times New Roman Bold"/>
          <w:b/>
          <w:smallCaps/>
          <w:sz w:val="22"/>
          <w:szCs w:val="22"/>
        </w:rPr>
        <w:t>Other Executing partner</w:t>
      </w:r>
      <w:r>
        <w:rPr>
          <w:rFonts w:ascii="Times New Roman Bold" w:hAnsi="Times New Roman Bold"/>
          <w:b/>
          <w:smallCaps/>
          <w:sz w:val="22"/>
          <w:szCs w:val="22"/>
        </w:rPr>
        <w:t>(</w:t>
      </w:r>
      <w:r w:rsidRPr="006D4E1C">
        <w:rPr>
          <w:rFonts w:ascii="Times New Roman Bold" w:hAnsi="Times New Roman Bold"/>
          <w:b/>
          <w:smallCaps/>
          <w:sz w:val="22"/>
          <w:szCs w:val="22"/>
        </w:rPr>
        <w:t>s</w:t>
      </w:r>
      <w:r>
        <w:rPr>
          <w:rFonts w:ascii="Times New Roman Bold" w:hAnsi="Times New Roman Bold"/>
          <w:b/>
          <w:smallCaps/>
          <w:sz w:val="22"/>
          <w:szCs w:val="22"/>
        </w:rPr>
        <w:t>)</w:t>
      </w:r>
      <w:r w:rsidRPr="006D4E1C">
        <w:rPr>
          <w:rFonts w:ascii="Times New Roman Bold" w:hAnsi="Times New Roman Bold"/>
          <w:b/>
          <w:smallCaps/>
          <w:sz w:val="22"/>
          <w:szCs w:val="22"/>
        </w:rPr>
        <w:t xml:space="preserve">: </w:t>
      </w:r>
      <w:r>
        <w:rPr>
          <w:sz w:val="22"/>
          <w:szCs w:val="22"/>
        </w:rPr>
        <w:t>n/a</w:t>
      </w:r>
    </w:p>
    <w:p w:rsidR="00000000" w:rsidRDefault="00E30047">
      <w:pPr>
        <w:rPr>
          <w:sz w:val="22"/>
          <w:szCs w:val="22"/>
        </w:rPr>
      </w:pPr>
      <w:r w:rsidRPr="00EE19C6">
        <w:rPr>
          <w:rFonts w:ascii="Times New Roman Bold" w:hAnsi="Times New Roman Bold"/>
          <w:b/>
          <w:smallCaps/>
          <w:sz w:val="22"/>
          <w:szCs w:val="22"/>
        </w:rPr>
        <w:t>GEF Focal Area</w:t>
      </w:r>
      <w:r>
        <w:rPr>
          <w:rFonts w:ascii="Times New Roman Bold" w:hAnsi="Times New Roman Bold"/>
          <w:b/>
          <w:smallCaps/>
          <w:sz w:val="22"/>
          <w:szCs w:val="22"/>
        </w:rPr>
        <w:t>(</w:t>
      </w:r>
      <w:r>
        <w:rPr>
          <w:rFonts w:ascii="Times New Roman Bold" w:hAnsi="Times New Roman Bold"/>
          <w:b/>
          <w:sz w:val="22"/>
        </w:rPr>
        <w:t>s</w:t>
      </w:r>
      <w:r>
        <w:rPr>
          <w:rFonts w:ascii="Times New Roman Bold" w:hAnsi="Times New Roman Bold"/>
          <w:b/>
          <w:smallCaps/>
          <w:sz w:val="22"/>
          <w:szCs w:val="22"/>
        </w:rPr>
        <w:t>)</w:t>
      </w:r>
      <w:r w:rsidRPr="00EE19C6">
        <w:rPr>
          <w:rFonts w:ascii="Times New Roman Bold" w:hAnsi="Times New Roman Bold"/>
          <w:b/>
          <w:smallCaps/>
          <w:sz w:val="22"/>
          <w:szCs w:val="22"/>
        </w:rPr>
        <w:t>:</w:t>
      </w:r>
      <w:r w:rsidRPr="00EE19C6">
        <w:rPr>
          <w:sz w:val="22"/>
          <w:szCs w:val="22"/>
        </w:rPr>
        <w:t xml:space="preserve"> </w:t>
      </w:r>
      <w:r w:rsidR="00BA0233" w:rsidRPr="00EE19C6">
        <w:rPr>
          <w:sz w:val="22"/>
          <w:szCs w:val="22"/>
        </w:rPr>
        <w:fldChar w:fldCharType="begin"/>
      </w:r>
      <w:r w:rsidRPr="00EE19C6">
        <w:rPr>
          <w:sz w:val="22"/>
          <w:szCs w:val="22"/>
        </w:rPr>
        <w:instrText xml:space="preserve"> FORMDROPDOWN </w:instrText>
      </w:r>
      <w:r w:rsidR="00BA0233" w:rsidRPr="00EE19C6">
        <w:rPr>
          <w:sz w:val="22"/>
          <w:szCs w:val="22"/>
        </w:rPr>
        <w:fldChar w:fldCharType="end"/>
      </w:r>
      <w:r w:rsidR="00BA0233">
        <w:rPr>
          <w:sz w:val="22"/>
          <w:szCs w:val="22"/>
        </w:rPr>
        <w:fldChar w:fldCharType="begin">
          <w:ffData>
            <w:name w:val="FocalArea"/>
            <w:enabled/>
            <w:calcOnExit w:val="0"/>
            <w:ddList>
              <w:listEntry w:val="Land Degradation"/>
              <w:listEntry w:val="(select)"/>
              <w:listEntry w:val="Biodiversity"/>
              <w:listEntry w:val="Climate Change"/>
              <w:listEntry w:val="International Waters"/>
              <w:listEntry w:val="Ozone Depletion Substances"/>
              <w:listEntry w:val="Persistent Organic Pollutants"/>
              <w:listEntry w:val="Multi-focal areas"/>
            </w:ddList>
          </w:ffData>
        </w:fldChar>
      </w:r>
      <w:bookmarkStart w:id="6" w:name="FocalArea"/>
      <w:r>
        <w:rPr>
          <w:sz w:val="22"/>
          <w:szCs w:val="22"/>
        </w:rPr>
        <w:instrText xml:space="preserve"> FORMDROPDOWN </w:instrText>
      </w:r>
      <w:r w:rsidR="00BA0233">
        <w:rPr>
          <w:sz w:val="22"/>
          <w:szCs w:val="22"/>
        </w:rPr>
      </w:r>
      <w:r w:rsidR="00BA0233">
        <w:rPr>
          <w:sz w:val="22"/>
          <w:szCs w:val="22"/>
        </w:rPr>
        <w:fldChar w:fldCharType="end"/>
      </w:r>
      <w:bookmarkEnd w:id="6"/>
      <w:r>
        <w:rPr>
          <w:sz w:val="22"/>
          <w:szCs w:val="22"/>
        </w:rPr>
        <w:t xml:space="preserve"> </w:t>
      </w:r>
    </w:p>
    <w:p w:rsidR="00000000" w:rsidRDefault="00E30047">
      <w:pPr>
        <w:rPr>
          <w:sz w:val="20"/>
          <w:szCs w:val="20"/>
        </w:rPr>
      </w:pPr>
      <w:r w:rsidRPr="00EE19C6">
        <w:rPr>
          <w:b/>
          <w:smallCaps/>
          <w:sz w:val="22"/>
        </w:rPr>
        <w:t>GEF-4 Str</w:t>
      </w:r>
      <w:r w:rsidRPr="00267889">
        <w:rPr>
          <w:rFonts w:ascii="Times New Roman Bold" w:hAnsi="Times New Roman Bold"/>
          <w:b/>
          <w:smallCaps/>
          <w:sz w:val="22"/>
        </w:rPr>
        <w:t>ategic prog</w:t>
      </w:r>
      <w:r w:rsidRPr="00EE19C6">
        <w:rPr>
          <w:b/>
          <w:smallCaps/>
          <w:sz w:val="22"/>
        </w:rPr>
        <w:t>ra</w:t>
      </w:r>
      <w:r w:rsidRPr="00267889">
        <w:rPr>
          <w:rFonts w:ascii="Times New Roman Bold" w:hAnsi="Times New Roman Bold"/>
          <w:b/>
          <w:smallCaps/>
          <w:sz w:val="22"/>
        </w:rPr>
        <w:t>m(</w:t>
      </w:r>
      <w:r>
        <w:rPr>
          <w:rFonts w:ascii="Times New Roman Bold" w:hAnsi="Times New Roman Bold"/>
          <w:b/>
          <w:sz w:val="22"/>
        </w:rPr>
        <w:t>s</w:t>
      </w:r>
      <w:r w:rsidRPr="00267889">
        <w:rPr>
          <w:rFonts w:ascii="Times New Roman Bold" w:hAnsi="Times New Roman Bold"/>
          <w:b/>
          <w:smallCaps/>
          <w:sz w:val="22"/>
        </w:rPr>
        <w:t>)</w:t>
      </w:r>
      <w:r w:rsidRPr="00EE19C6">
        <w:t xml:space="preserve">: </w:t>
      </w:r>
      <w:r>
        <w:t>LD-SP1</w:t>
      </w:r>
    </w:p>
    <w:p w:rsidR="00000000" w:rsidRDefault="00E30047">
      <w:pPr>
        <w:spacing w:after="120"/>
        <w:rPr>
          <w:b/>
          <w:smallCaps/>
          <w:sz w:val="22"/>
          <w:szCs w:val="22"/>
        </w:rPr>
      </w:pPr>
      <w:r>
        <w:rPr>
          <w:b/>
          <w:smallCaps/>
          <w:sz w:val="22"/>
          <w:szCs w:val="22"/>
        </w:rPr>
        <w:t xml:space="preserve">Name of parent program/umbrella project:  </w:t>
      </w:r>
      <w:r w:rsidRPr="00AD1AC1">
        <w:rPr>
          <w:sz w:val="22"/>
          <w:szCs w:val="22"/>
        </w:rPr>
        <w:t>Strategic Investment Program for SLM in Sub-Saharan Africa (SIP)</w:t>
      </w:r>
    </w:p>
    <w:p w:rsidR="00000000" w:rsidRDefault="00E30047">
      <w:pPr>
        <w:pStyle w:val="Footer"/>
        <w:numPr>
          <w:ilvl w:val="0"/>
          <w:numId w:val="2"/>
        </w:numPr>
        <w:tabs>
          <w:tab w:val="clear" w:pos="720"/>
          <w:tab w:val="clear" w:pos="4320"/>
          <w:tab w:val="clear" w:pos="8640"/>
        </w:tabs>
        <w:spacing w:after="80"/>
        <w:ind w:left="360"/>
        <w:rPr>
          <w:b/>
          <w:smallCaps/>
          <w:sz w:val="22"/>
          <w:szCs w:val="22"/>
        </w:rPr>
      </w:pPr>
      <w:r w:rsidRPr="00DB7D5C">
        <w:rPr>
          <w:rFonts w:ascii="Times New Roman Bold" w:hAnsi="Times New Roman Bold"/>
          <w:b/>
          <w:smallCaps/>
          <w:sz w:val="22"/>
          <w:szCs w:val="22"/>
        </w:rPr>
        <w:t xml:space="preserve">Project framework </w:t>
      </w:r>
      <w:r w:rsidRPr="00DB7D5C">
        <w:rPr>
          <w:rFonts w:ascii="Times New Roman Bold" w:hAnsi="Times New Roman Bold"/>
          <w:smallCaps/>
          <w:sz w:val="22"/>
          <w:szCs w:val="22"/>
        </w:rPr>
        <w:t xml:space="preserve"> </w:t>
      </w:r>
    </w:p>
    <w:tbl>
      <w:tblPr>
        <w:tblW w:w="10440" w:type="dxa"/>
        <w:tblInd w:w="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422"/>
        <w:gridCol w:w="900"/>
        <w:gridCol w:w="1530"/>
        <w:gridCol w:w="2340"/>
        <w:gridCol w:w="900"/>
        <w:gridCol w:w="540"/>
        <w:gridCol w:w="1080"/>
        <w:gridCol w:w="630"/>
        <w:gridCol w:w="1098"/>
      </w:tblGrid>
      <w:tr w:rsidR="00E30047" w:rsidRPr="00644C87">
        <w:tc>
          <w:tcPr>
            <w:tcW w:w="10440" w:type="dxa"/>
            <w:gridSpan w:val="9"/>
          </w:tcPr>
          <w:p w:rsidR="00000000" w:rsidRDefault="00E30047">
            <w:pPr>
              <w:pStyle w:val="Footer"/>
              <w:tabs>
                <w:tab w:val="clear" w:pos="4320"/>
                <w:tab w:val="clear" w:pos="8640"/>
              </w:tabs>
              <w:spacing w:after="80"/>
              <w:rPr>
                <w:rFonts w:hAnsi="Times New Roman Bold"/>
                <w:sz w:val="22"/>
                <w:szCs w:val="22"/>
              </w:rPr>
            </w:pPr>
            <w:r w:rsidRPr="00644C87">
              <w:rPr>
                <w:rFonts w:hAnsi="Times New Roman Bold"/>
                <w:b/>
                <w:sz w:val="22"/>
                <w:szCs w:val="22"/>
              </w:rPr>
              <w:t>Project Objective</w:t>
            </w:r>
            <w:r w:rsidRPr="00644C87">
              <w:rPr>
                <w:rFonts w:hAnsi="Times New Roman Bold"/>
                <w:sz w:val="22"/>
                <w:szCs w:val="22"/>
              </w:rPr>
              <w:t xml:space="preserve">: </w:t>
            </w:r>
            <w:r w:rsidRPr="00395DC4">
              <w:rPr>
                <w:sz w:val="18"/>
                <w:szCs w:val="18"/>
              </w:rPr>
              <w:t xml:space="preserve">To </w:t>
            </w:r>
            <w:r w:rsidR="00BA0233" w:rsidRPr="00BA0233">
              <w:rPr>
                <w:sz w:val="18"/>
                <w:szCs w:val="18"/>
              </w:rPr>
              <w:t xml:space="preserve">improve the enabling environment for scaling up sustainable land management </w:t>
            </w:r>
            <w:r w:rsidR="004163E1">
              <w:rPr>
                <w:sz w:val="18"/>
                <w:szCs w:val="18"/>
              </w:rPr>
              <w:t>in participating communities.</w:t>
            </w:r>
            <w:r>
              <w:rPr>
                <w:sz w:val="18"/>
                <w:szCs w:val="18"/>
              </w:rPr>
              <w:t xml:space="preserve"> </w:t>
            </w:r>
            <w:r w:rsidR="006B7B74">
              <w:rPr>
                <w:sz w:val="18"/>
                <w:szCs w:val="18"/>
              </w:rPr>
              <w:t xml:space="preserve"> </w:t>
            </w:r>
          </w:p>
        </w:tc>
      </w:tr>
      <w:tr w:rsidR="00CE3A97" w:rsidRPr="00644C87" w:rsidTr="00CE3A97">
        <w:tblPrEx>
          <w:shd w:val="clear" w:color="auto" w:fill="FFFFFF"/>
        </w:tblPrEx>
        <w:trPr>
          <w:trHeight w:val="287"/>
        </w:trPr>
        <w:tc>
          <w:tcPr>
            <w:tcW w:w="1422" w:type="dxa"/>
            <w:vMerge w:val="restart"/>
            <w:shd w:val="clear" w:color="auto" w:fill="FFFFFF"/>
            <w:vAlign w:val="center"/>
          </w:tcPr>
          <w:p w:rsidR="00000000" w:rsidRDefault="00BA0233">
            <w:pPr>
              <w:pStyle w:val="Heading3"/>
              <w:ind w:left="72"/>
              <w:rPr>
                <w:bCs w:val="0"/>
                <w:iCs/>
                <w:color w:val="000000"/>
                <w:sz w:val="16"/>
                <w:szCs w:val="16"/>
              </w:rPr>
            </w:pPr>
            <w:r w:rsidRPr="00BA0233">
              <w:rPr>
                <w:bCs w:val="0"/>
                <w:iCs/>
                <w:color w:val="000000"/>
                <w:sz w:val="16"/>
                <w:szCs w:val="16"/>
              </w:rPr>
              <w:t>Project Components</w:t>
            </w:r>
          </w:p>
        </w:tc>
        <w:tc>
          <w:tcPr>
            <w:tcW w:w="900" w:type="dxa"/>
            <w:vMerge w:val="restart"/>
            <w:shd w:val="clear" w:color="auto" w:fill="FFFFFF"/>
          </w:tcPr>
          <w:p w:rsidR="00000000" w:rsidRDefault="00BA0233">
            <w:pPr>
              <w:pStyle w:val="Heading3"/>
              <w:ind w:left="-11"/>
              <w:rPr>
                <w:bCs w:val="0"/>
                <w:iCs/>
                <w:color w:val="000000"/>
                <w:sz w:val="16"/>
                <w:szCs w:val="16"/>
              </w:rPr>
            </w:pPr>
            <w:r w:rsidRPr="00BA0233">
              <w:rPr>
                <w:bCs w:val="0"/>
                <w:iCs/>
                <w:color w:val="000000"/>
                <w:sz w:val="16"/>
                <w:szCs w:val="16"/>
              </w:rPr>
              <w:t xml:space="preserve">Indicate whether </w:t>
            </w:r>
            <w:r w:rsidR="00D66937">
              <w:rPr>
                <w:bCs w:val="0"/>
                <w:iCs/>
                <w:color w:val="000000"/>
                <w:sz w:val="16"/>
                <w:szCs w:val="16"/>
              </w:rPr>
              <w:t>Inv</w:t>
            </w:r>
            <w:r w:rsidRPr="00BA0233">
              <w:rPr>
                <w:bCs w:val="0"/>
                <w:iCs/>
                <w:color w:val="000000"/>
                <w:sz w:val="16"/>
                <w:szCs w:val="16"/>
              </w:rPr>
              <w:t>st</w:t>
            </w:r>
            <w:r w:rsidR="00DA1C14">
              <w:rPr>
                <w:bCs w:val="0"/>
                <w:iCs/>
                <w:color w:val="000000"/>
                <w:sz w:val="16"/>
                <w:szCs w:val="16"/>
              </w:rPr>
              <w:t>mn</w:t>
            </w:r>
            <w:r w:rsidRPr="00BA0233">
              <w:rPr>
                <w:bCs w:val="0"/>
                <w:iCs/>
                <w:color w:val="000000"/>
                <w:sz w:val="16"/>
                <w:szCs w:val="16"/>
              </w:rPr>
              <w:t>t, TA, or STA</w:t>
            </w:r>
          </w:p>
        </w:tc>
        <w:tc>
          <w:tcPr>
            <w:tcW w:w="1530" w:type="dxa"/>
            <w:vMerge w:val="restart"/>
            <w:shd w:val="clear" w:color="auto" w:fill="FFFFFF"/>
          </w:tcPr>
          <w:p w:rsidR="00000000" w:rsidRDefault="00F758BB">
            <w:pPr>
              <w:pStyle w:val="Heading3"/>
              <w:ind w:left="72"/>
              <w:rPr>
                <w:b w:val="0"/>
                <w:bCs w:val="0"/>
                <w:iCs/>
                <w:color w:val="000000"/>
                <w:sz w:val="16"/>
                <w:szCs w:val="16"/>
              </w:rPr>
            </w:pPr>
          </w:p>
          <w:p w:rsidR="00000000" w:rsidRDefault="00BA0233">
            <w:pPr>
              <w:rPr>
                <w:b/>
                <w:sz w:val="16"/>
                <w:szCs w:val="16"/>
              </w:rPr>
            </w:pPr>
            <w:r w:rsidRPr="00BA0233">
              <w:rPr>
                <w:b/>
                <w:sz w:val="16"/>
                <w:szCs w:val="16"/>
              </w:rPr>
              <w:t>Expected Outcomes</w:t>
            </w:r>
          </w:p>
        </w:tc>
        <w:tc>
          <w:tcPr>
            <w:tcW w:w="2340" w:type="dxa"/>
            <w:vMerge w:val="restart"/>
            <w:shd w:val="clear" w:color="auto" w:fill="FFFFFF"/>
          </w:tcPr>
          <w:p w:rsidR="00000000" w:rsidRDefault="00F758BB">
            <w:pPr>
              <w:pStyle w:val="Heading3"/>
              <w:rPr>
                <w:bCs w:val="0"/>
                <w:iCs/>
                <w:color w:val="000000"/>
                <w:sz w:val="16"/>
                <w:szCs w:val="16"/>
              </w:rPr>
            </w:pPr>
          </w:p>
          <w:p w:rsidR="00000000" w:rsidRDefault="00BA0233">
            <w:pPr>
              <w:pStyle w:val="Heading3"/>
              <w:rPr>
                <w:b w:val="0"/>
                <w:bCs w:val="0"/>
                <w:iCs/>
                <w:color w:val="000000"/>
                <w:sz w:val="16"/>
                <w:szCs w:val="16"/>
              </w:rPr>
            </w:pPr>
            <w:r w:rsidRPr="00BA0233">
              <w:rPr>
                <w:bCs w:val="0"/>
                <w:iCs/>
                <w:color w:val="000000"/>
                <w:sz w:val="16"/>
                <w:szCs w:val="16"/>
              </w:rPr>
              <w:t>Expected Outputs</w:t>
            </w:r>
            <w:r w:rsidRPr="00BA0233">
              <w:rPr>
                <w:b w:val="0"/>
                <w:bCs w:val="0"/>
                <w:iCs/>
                <w:color w:val="000000"/>
                <w:sz w:val="16"/>
                <w:szCs w:val="16"/>
              </w:rPr>
              <w:t xml:space="preserve"> </w:t>
            </w:r>
          </w:p>
        </w:tc>
        <w:tc>
          <w:tcPr>
            <w:tcW w:w="1440" w:type="dxa"/>
            <w:gridSpan w:val="2"/>
            <w:shd w:val="clear" w:color="auto" w:fill="FFFFFF"/>
          </w:tcPr>
          <w:p w:rsidR="00000000" w:rsidRDefault="00F758BB">
            <w:pPr>
              <w:pStyle w:val="Heading3"/>
              <w:rPr>
                <w:bCs w:val="0"/>
                <w:iCs/>
                <w:color w:val="000000"/>
                <w:sz w:val="16"/>
                <w:szCs w:val="16"/>
              </w:rPr>
            </w:pPr>
          </w:p>
          <w:p w:rsidR="00000000" w:rsidRDefault="00BA0233">
            <w:pPr>
              <w:pStyle w:val="Heading3"/>
              <w:rPr>
                <w:bCs w:val="0"/>
                <w:iCs/>
                <w:color w:val="000000"/>
                <w:sz w:val="16"/>
                <w:szCs w:val="16"/>
              </w:rPr>
            </w:pPr>
            <w:r w:rsidRPr="00BA0233">
              <w:rPr>
                <w:bCs w:val="0"/>
                <w:iCs/>
                <w:color w:val="000000"/>
                <w:sz w:val="16"/>
                <w:szCs w:val="16"/>
              </w:rPr>
              <w:t>GEF Financing</w:t>
            </w:r>
          </w:p>
        </w:tc>
        <w:tc>
          <w:tcPr>
            <w:tcW w:w="1710" w:type="dxa"/>
            <w:gridSpan w:val="2"/>
            <w:shd w:val="clear" w:color="auto" w:fill="FFFFFF"/>
          </w:tcPr>
          <w:p w:rsidR="00000000" w:rsidRDefault="00F758BB">
            <w:pPr>
              <w:rPr>
                <w:b/>
                <w:bCs/>
                <w:iCs/>
                <w:color w:val="000000"/>
                <w:sz w:val="16"/>
                <w:szCs w:val="16"/>
              </w:rPr>
            </w:pPr>
          </w:p>
          <w:p w:rsidR="00000000" w:rsidRDefault="00BA0233">
            <w:pPr>
              <w:rPr>
                <w:b/>
                <w:bCs/>
                <w:sz w:val="16"/>
                <w:szCs w:val="16"/>
              </w:rPr>
            </w:pPr>
            <w:r w:rsidRPr="00BA0233">
              <w:rPr>
                <w:b/>
                <w:bCs/>
                <w:iCs/>
                <w:color w:val="000000"/>
                <w:sz w:val="16"/>
                <w:szCs w:val="16"/>
              </w:rPr>
              <w:t>Co-Financing</w:t>
            </w:r>
          </w:p>
        </w:tc>
        <w:tc>
          <w:tcPr>
            <w:tcW w:w="1098" w:type="dxa"/>
            <w:vMerge w:val="restart"/>
            <w:shd w:val="clear" w:color="auto" w:fill="FFFFFF"/>
          </w:tcPr>
          <w:p w:rsidR="00000000" w:rsidRDefault="00F758BB">
            <w:pPr>
              <w:ind w:right="-108"/>
              <w:rPr>
                <w:b/>
                <w:bCs/>
                <w:iCs/>
                <w:color w:val="000000"/>
                <w:sz w:val="20"/>
                <w:szCs w:val="20"/>
              </w:rPr>
            </w:pPr>
          </w:p>
          <w:p w:rsidR="00000000" w:rsidRDefault="00E30047">
            <w:pPr>
              <w:ind w:right="-108"/>
              <w:rPr>
                <w:b/>
                <w:bCs/>
                <w:iCs/>
                <w:color w:val="000000"/>
                <w:sz w:val="20"/>
                <w:szCs w:val="20"/>
              </w:rPr>
            </w:pPr>
            <w:r w:rsidRPr="00644C87">
              <w:rPr>
                <w:b/>
                <w:bCs/>
                <w:iCs/>
                <w:color w:val="000000"/>
                <w:sz w:val="20"/>
                <w:szCs w:val="20"/>
              </w:rPr>
              <w:t>Total ($)</w:t>
            </w:r>
          </w:p>
          <w:p w:rsidR="00000000" w:rsidRDefault="00E30047">
            <w:pPr>
              <w:ind w:right="-108"/>
              <w:rPr>
                <w:bCs/>
                <w:iCs/>
                <w:color w:val="000000"/>
                <w:sz w:val="20"/>
                <w:szCs w:val="20"/>
              </w:rPr>
            </w:pPr>
            <w:r w:rsidRPr="00644C87">
              <w:rPr>
                <w:bCs/>
                <w:iCs/>
                <w:color w:val="000000"/>
                <w:sz w:val="20"/>
                <w:szCs w:val="20"/>
              </w:rPr>
              <w:t>c=a+ b</w:t>
            </w:r>
          </w:p>
        </w:tc>
      </w:tr>
      <w:tr w:rsidR="00CE3A97" w:rsidRPr="00644C87" w:rsidTr="00CE3A97">
        <w:tblPrEx>
          <w:shd w:val="clear" w:color="auto" w:fill="FFFFFF"/>
        </w:tblPrEx>
        <w:trPr>
          <w:trHeight w:val="260"/>
        </w:trPr>
        <w:tc>
          <w:tcPr>
            <w:tcW w:w="1422" w:type="dxa"/>
            <w:vMerge/>
            <w:shd w:val="clear" w:color="auto" w:fill="FFFFFF"/>
          </w:tcPr>
          <w:p w:rsidR="00000000" w:rsidRDefault="00F758BB">
            <w:pPr>
              <w:pStyle w:val="Heading3"/>
              <w:ind w:left="72"/>
              <w:rPr>
                <w:b w:val="0"/>
                <w:bCs w:val="0"/>
                <w:i/>
                <w:iCs/>
                <w:color w:val="000000"/>
                <w:sz w:val="22"/>
                <w:szCs w:val="22"/>
              </w:rPr>
            </w:pPr>
          </w:p>
        </w:tc>
        <w:tc>
          <w:tcPr>
            <w:tcW w:w="900" w:type="dxa"/>
            <w:vMerge/>
            <w:shd w:val="clear" w:color="auto" w:fill="FFFFFF"/>
          </w:tcPr>
          <w:p w:rsidR="00000000" w:rsidRDefault="00F758BB">
            <w:pPr>
              <w:pStyle w:val="Heading3"/>
              <w:ind w:left="72"/>
              <w:rPr>
                <w:bCs w:val="0"/>
                <w:iCs/>
                <w:color w:val="000000"/>
                <w:sz w:val="22"/>
                <w:szCs w:val="22"/>
              </w:rPr>
            </w:pPr>
          </w:p>
        </w:tc>
        <w:tc>
          <w:tcPr>
            <w:tcW w:w="1530" w:type="dxa"/>
            <w:vMerge/>
            <w:shd w:val="clear" w:color="auto" w:fill="FFFFFF"/>
          </w:tcPr>
          <w:p w:rsidR="00000000" w:rsidRDefault="00F758BB">
            <w:pPr>
              <w:pStyle w:val="Heading3"/>
              <w:ind w:left="72"/>
              <w:rPr>
                <w:b w:val="0"/>
                <w:bCs w:val="0"/>
                <w:iCs/>
                <w:color w:val="000000"/>
                <w:sz w:val="22"/>
                <w:szCs w:val="22"/>
              </w:rPr>
            </w:pPr>
          </w:p>
        </w:tc>
        <w:tc>
          <w:tcPr>
            <w:tcW w:w="2340" w:type="dxa"/>
            <w:vMerge/>
            <w:shd w:val="clear" w:color="auto" w:fill="FFFFFF"/>
          </w:tcPr>
          <w:p w:rsidR="00000000" w:rsidRDefault="00F758BB">
            <w:pPr>
              <w:pStyle w:val="Heading3"/>
              <w:ind w:left="72"/>
              <w:rPr>
                <w:b w:val="0"/>
                <w:bCs w:val="0"/>
                <w:iCs/>
                <w:color w:val="000000"/>
                <w:sz w:val="22"/>
                <w:szCs w:val="22"/>
              </w:rPr>
            </w:pPr>
          </w:p>
        </w:tc>
        <w:tc>
          <w:tcPr>
            <w:tcW w:w="900" w:type="dxa"/>
            <w:shd w:val="clear" w:color="auto" w:fill="FFFFFF"/>
          </w:tcPr>
          <w:p w:rsidR="00000000" w:rsidRDefault="00E30047">
            <w:pPr>
              <w:pStyle w:val="Heading3"/>
              <w:rPr>
                <w:b w:val="0"/>
                <w:bCs w:val="0"/>
                <w:iCs/>
                <w:color w:val="000000"/>
                <w:sz w:val="22"/>
                <w:szCs w:val="22"/>
              </w:rPr>
            </w:pPr>
            <w:r w:rsidRPr="00644C87">
              <w:rPr>
                <w:b w:val="0"/>
                <w:bCs w:val="0"/>
                <w:iCs/>
                <w:color w:val="000000"/>
                <w:sz w:val="22"/>
                <w:szCs w:val="22"/>
              </w:rPr>
              <w:t>($) a</w:t>
            </w:r>
          </w:p>
        </w:tc>
        <w:tc>
          <w:tcPr>
            <w:tcW w:w="540" w:type="dxa"/>
            <w:shd w:val="clear" w:color="auto" w:fill="FFFFFF"/>
          </w:tcPr>
          <w:p w:rsidR="00000000" w:rsidRDefault="00E30047">
            <w:pPr>
              <w:pStyle w:val="Heading3"/>
              <w:rPr>
                <w:b w:val="0"/>
                <w:bCs w:val="0"/>
                <w:iCs/>
                <w:color w:val="000000"/>
                <w:sz w:val="22"/>
                <w:szCs w:val="22"/>
              </w:rPr>
            </w:pPr>
            <w:r w:rsidRPr="00644C87">
              <w:rPr>
                <w:b w:val="0"/>
                <w:bCs w:val="0"/>
                <w:iCs/>
                <w:color w:val="000000"/>
                <w:sz w:val="22"/>
                <w:szCs w:val="22"/>
              </w:rPr>
              <w:t>%</w:t>
            </w:r>
          </w:p>
        </w:tc>
        <w:tc>
          <w:tcPr>
            <w:tcW w:w="1080" w:type="dxa"/>
            <w:shd w:val="clear" w:color="auto" w:fill="FFFFFF"/>
          </w:tcPr>
          <w:p w:rsidR="00000000" w:rsidRDefault="00E30047">
            <w:pPr>
              <w:pStyle w:val="Heading3"/>
              <w:rPr>
                <w:b w:val="0"/>
                <w:bCs w:val="0"/>
                <w:iCs/>
                <w:color w:val="000000"/>
                <w:sz w:val="22"/>
                <w:szCs w:val="22"/>
              </w:rPr>
            </w:pPr>
            <w:r w:rsidRPr="00644C87">
              <w:rPr>
                <w:b w:val="0"/>
                <w:bCs w:val="0"/>
                <w:iCs/>
                <w:color w:val="000000"/>
                <w:sz w:val="22"/>
                <w:szCs w:val="22"/>
              </w:rPr>
              <w:t>($) b</w:t>
            </w:r>
          </w:p>
        </w:tc>
        <w:tc>
          <w:tcPr>
            <w:tcW w:w="630" w:type="dxa"/>
            <w:shd w:val="clear" w:color="auto" w:fill="FFFFFF"/>
          </w:tcPr>
          <w:p w:rsidR="00000000" w:rsidRDefault="00E30047">
            <w:pPr>
              <w:pStyle w:val="Heading3"/>
              <w:rPr>
                <w:b w:val="0"/>
                <w:bCs w:val="0"/>
                <w:iCs/>
                <w:color w:val="000000"/>
                <w:sz w:val="22"/>
                <w:szCs w:val="22"/>
              </w:rPr>
            </w:pPr>
            <w:r w:rsidRPr="00644C87">
              <w:rPr>
                <w:b w:val="0"/>
                <w:bCs w:val="0"/>
                <w:iCs/>
                <w:color w:val="000000"/>
                <w:sz w:val="22"/>
                <w:szCs w:val="22"/>
              </w:rPr>
              <w:t>%</w:t>
            </w:r>
          </w:p>
        </w:tc>
        <w:tc>
          <w:tcPr>
            <w:tcW w:w="1098" w:type="dxa"/>
            <w:vMerge/>
            <w:shd w:val="clear" w:color="auto" w:fill="FFFFFF"/>
          </w:tcPr>
          <w:p w:rsidR="00000000" w:rsidRDefault="00F758BB">
            <w:pPr>
              <w:pStyle w:val="Heading3"/>
              <w:rPr>
                <w:b w:val="0"/>
                <w:bCs w:val="0"/>
                <w:iCs/>
                <w:color w:val="000000"/>
                <w:sz w:val="22"/>
                <w:szCs w:val="22"/>
              </w:rPr>
            </w:pPr>
          </w:p>
        </w:tc>
      </w:tr>
      <w:tr w:rsidR="00CE3A97" w:rsidRPr="00644C87" w:rsidTr="00CE3A97">
        <w:tblPrEx>
          <w:shd w:val="clear" w:color="auto" w:fill="FFFFFF"/>
        </w:tblPrEx>
        <w:tc>
          <w:tcPr>
            <w:tcW w:w="1422" w:type="dxa"/>
            <w:shd w:val="clear" w:color="auto" w:fill="FFFFFF"/>
          </w:tcPr>
          <w:p w:rsidR="00000000" w:rsidRDefault="00BA0233">
            <w:pPr>
              <w:rPr>
                <w:sz w:val="18"/>
                <w:szCs w:val="18"/>
              </w:rPr>
            </w:pPr>
            <w:r w:rsidRPr="00BA0233">
              <w:rPr>
                <w:sz w:val="18"/>
                <w:szCs w:val="18"/>
              </w:rPr>
              <w:t>A. Capacity Building, Local Government, and Communication and Information Support</w:t>
            </w:r>
          </w:p>
          <w:p w:rsidR="00000000" w:rsidRDefault="00F758BB">
            <w:pPr>
              <w:rPr>
                <w:sz w:val="20"/>
                <w:szCs w:val="22"/>
              </w:rPr>
            </w:pPr>
          </w:p>
          <w:p w:rsidR="00000000" w:rsidRDefault="00F758BB">
            <w:pPr>
              <w:rPr>
                <w:i/>
                <w:sz w:val="20"/>
                <w:szCs w:val="22"/>
              </w:rPr>
            </w:pPr>
          </w:p>
        </w:tc>
        <w:tc>
          <w:tcPr>
            <w:tcW w:w="900" w:type="dxa"/>
            <w:shd w:val="clear" w:color="auto" w:fill="FFFFFF"/>
          </w:tcPr>
          <w:p w:rsidR="00000000" w:rsidRDefault="00DA1C14">
            <w:pPr>
              <w:rPr>
                <w:sz w:val="16"/>
                <w:szCs w:val="16"/>
              </w:rPr>
            </w:pPr>
            <w:r w:rsidRPr="00165295">
              <w:rPr>
                <w:sz w:val="16"/>
                <w:szCs w:val="16"/>
              </w:rPr>
              <w:t>Inv</w:t>
            </w:r>
            <w:r>
              <w:rPr>
                <w:sz w:val="16"/>
                <w:szCs w:val="16"/>
              </w:rPr>
              <w:t>stmnt</w:t>
            </w:r>
            <w:r w:rsidR="00E30047" w:rsidRPr="00165295">
              <w:rPr>
                <w:sz w:val="16"/>
                <w:szCs w:val="16"/>
              </w:rPr>
              <w:t>, TA</w:t>
            </w:r>
          </w:p>
        </w:tc>
        <w:tc>
          <w:tcPr>
            <w:tcW w:w="1530" w:type="dxa"/>
            <w:shd w:val="clear" w:color="auto" w:fill="FFFFFF"/>
          </w:tcPr>
          <w:p w:rsidR="00000000" w:rsidRDefault="00AE0D32">
            <w:pPr>
              <w:pStyle w:val="ListParagraph"/>
              <w:numPr>
                <w:ilvl w:val="0"/>
                <w:numId w:val="33"/>
              </w:numPr>
              <w:ind w:left="162" w:hanging="180"/>
              <w:rPr>
                <w:sz w:val="16"/>
                <w:szCs w:val="16"/>
              </w:rPr>
            </w:pPr>
            <w:r>
              <w:rPr>
                <w:sz w:val="16"/>
                <w:szCs w:val="16"/>
              </w:rPr>
              <w:t xml:space="preserve">Improved participation of communities in the mgt of </w:t>
            </w:r>
            <w:r w:rsidR="00E30047" w:rsidRPr="00165295">
              <w:rPr>
                <w:sz w:val="16"/>
                <w:szCs w:val="16"/>
              </w:rPr>
              <w:t>natural resources</w:t>
            </w:r>
          </w:p>
          <w:p w:rsidR="00000000" w:rsidRDefault="00F758BB">
            <w:pPr>
              <w:pStyle w:val="ListParagraph"/>
              <w:ind w:left="162"/>
              <w:rPr>
                <w:sz w:val="16"/>
                <w:szCs w:val="16"/>
              </w:rPr>
            </w:pPr>
          </w:p>
          <w:p w:rsidR="00000000" w:rsidRDefault="00F758BB">
            <w:pPr>
              <w:pStyle w:val="ListParagraph"/>
              <w:ind w:left="162"/>
              <w:rPr>
                <w:sz w:val="16"/>
                <w:szCs w:val="16"/>
              </w:rPr>
            </w:pPr>
          </w:p>
          <w:p w:rsidR="00000000" w:rsidRDefault="00F758BB">
            <w:pPr>
              <w:pStyle w:val="ListParagraph"/>
              <w:ind w:left="162"/>
              <w:rPr>
                <w:sz w:val="16"/>
                <w:szCs w:val="16"/>
              </w:rPr>
            </w:pPr>
          </w:p>
          <w:p w:rsidR="00000000" w:rsidRDefault="00F758BB">
            <w:pPr>
              <w:pStyle w:val="ListParagraph"/>
              <w:ind w:left="162"/>
              <w:rPr>
                <w:sz w:val="16"/>
                <w:szCs w:val="16"/>
              </w:rPr>
            </w:pPr>
          </w:p>
          <w:p w:rsidR="00000000" w:rsidRDefault="00F758BB">
            <w:pPr>
              <w:pStyle w:val="ListParagraph"/>
              <w:ind w:left="162"/>
              <w:rPr>
                <w:sz w:val="16"/>
                <w:szCs w:val="16"/>
              </w:rPr>
            </w:pPr>
          </w:p>
          <w:p w:rsidR="00000000" w:rsidRDefault="00F758BB">
            <w:pPr>
              <w:pStyle w:val="ListParagraph"/>
              <w:ind w:left="162"/>
              <w:rPr>
                <w:sz w:val="16"/>
                <w:szCs w:val="16"/>
              </w:rPr>
            </w:pPr>
          </w:p>
          <w:p w:rsidR="00000000" w:rsidRDefault="00F758BB">
            <w:pPr>
              <w:pStyle w:val="ListParagraph"/>
              <w:ind w:left="162"/>
              <w:rPr>
                <w:sz w:val="16"/>
                <w:szCs w:val="16"/>
              </w:rPr>
            </w:pPr>
          </w:p>
          <w:p w:rsidR="00000000" w:rsidRDefault="00E30047">
            <w:pPr>
              <w:pStyle w:val="ListParagraph"/>
              <w:numPr>
                <w:ilvl w:val="0"/>
                <w:numId w:val="33"/>
              </w:numPr>
              <w:ind w:left="162" w:hanging="180"/>
              <w:rPr>
                <w:sz w:val="16"/>
                <w:szCs w:val="16"/>
              </w:rPr>
            </w:pPr>
            <w:r>
              <w:rPr>
                <w:sz w:val="16"/>
                <w:szCs w:val="16"/>
              </w:rPr>
              <w:t>Improved capacity of stakeholders to advise on or implement SLM</w:t>
            </w:r>
          </w:p>
          <w:p w:rsidR="00000000" w:rsidRDefault="00F758BB">
            <w:pPr>
              <w:pStyle w:val="ListParagraph"/>
              <w:ind w:left="162"/>
              <w:rPr>
                <w:sz w:val="16"/>
                <w:szCs w:val="16"/>
              </w:rPr>
            </w:pPr>
          </w:p>
          <w:p w:rsidR="00000000" w:rsidRDefault="00F758BB">
            <w:pPr>
              <w:pStyle w:val="ListParagraph"/>
              <w:ind w:left="162"/>
              <w:rPr>
                <w:sz w:val="16"/>
                <w:szCs w:val="16"/>
              </w:rPr>
            </w:pPr>
          </w:p>
          <w:p w:rsidR="00000000" w:rsidRDefault="00F758BB">
            <w:pPr>
              <w:pStyle w:val="ListParagraph"/>
              <w:ind w:left="162"/>
              <w:rPr>
                <w:sz w:val="16"/>
                <w:szCs w:val="16"/>
              </w:rPr>
            </w:pPr>
          </w:p>
          <w:p w:rsidR="00000000" w:rsidRDefault="003513F0">
            <w:pPr>
              <w:pStyle w:val="ListParagraph"/>
              <w:numPr>
                <w:ilvl w:val="0"/>
                <w:numId w:val="33"/>
              </w:numPr>
              <w:ind w:left="162" w:hanging="180"/>
              <w:rPr>
                <w:sz w:val="16"/>
                <w:szCs w:val="16"/>
              </w:rPr>
            </w:pPr>
            <w:r>
              <w:rPr>
                <w:sz w:val="16"/>
                <w:szCs w:val="16"/>
              </w:rPr>
              <w:t>Strengthened capacity of participating Local</w:t>
            </w:r>
            <w:r w:rsidR="00E30047">
              <w:rPr>
                <w:sz w:val="16"/>
                <w:szCs w:val="16"/>
              </w:rPr>
              <w:t xml:space="preserve"> </w:t>
            </w:r>
            <w:r>
              <w:rPr>
                <w:sz w:val="16"/>
                <w:szCs w:val="16"/>
              </w:rPr>
              <w:t>Governments for</w:t>
            </w:r>
            <w:r w:rsidR="00E30047">
              <w:rPr>
                <w:sz w:val="16"/>
                <w:szCs w:val="16"/>
              </w:rPr>
              <w:t xml:space="preserve"> participatory planning</w:t>
            </w:r>
          </w:p>
          <w:p w:rsidR="00000000" w:rsidRDefault="00F758BB">
            <w:pPr>
              <w:pStyle w:val="ListParagraph"/>
              <w:ind w:left="162"/>
              <w:rPr>
                <w:sz w:val="16"/>
                <w:szCs w:val="16"/>
              </w:rPr>
            </w:pPr>
          </w:p>
          <w:p w:rsidR="00000000" w:rsidRDefault="00E30047">
            <w:pPr>
              <w:pStyle w:val="ListParagraph"/>
              <w:numPr>
                <w:ilvl w:val="0"/>
                <w:numId w:val="33"/>
              </w:numPr>
              <w:ind w:left="162" w:hanging="180"/>
              <w:rPr>
                <w:sz w:val="16"/>
                <w:szCs w:val="16"/>
              </w:rPr>
            </w:pPr>
            <w:r>
              <w:rPr>
                <w:sz w:val="16"/>
                <w:szCs w:val="16"/>
              </w:rPr>
              <w:t xml:space="preserve">Improved </w:t>
            </w:r>
            <w:r w:rsidR="00AD6C60">
              <w:rPr>
                <w:sz w:val="16"/>
                <w:szCs w:val="16"/>
              </w:rPr>
              <w:t xml:space="preserve">capacity of </w:t>
            </w:r>
            <w:r>
              <w:rPr>
                <w:sz w:val="16"/>
                <w:szCs w:val="16"/>
              </w:rPr>
              <w:t xml:space="preserve">Federal and State </w:t>
            </w:r>
            <w:r w:rsidR="00AD6C60">
              <w:rPr>
                <w:sz w:val="16"/>
                <w:szCs w:val="16"/>
              </w:rPr>
              <w:t xml:space="preserve">institutions </w:t>
            </w:r>
            <w:r>
              <w:rPr>
                <w:sz w:val="16"/>
                <w:szCs w:val="16"/>
              </w:rPr>
              <w:t xml:space="preserve">to coordinate on </w:t>
            </w:r>
            <w:r w:rsidR="00AD6C60">
              <w:rPr>
                <w:sz w:val="16"/>
                <w:szCs w:val="16"/>
              </w:rPr>
              <w:t>rural land and water management across sectors</w:t>
            </w:r>
          </w:p>
          <w:p w:rsidR="00000000" w:rsidRDefault="00F758BB">
            <w:pPr>
              <w:pStyle w:val="ListParagraph"/>
              <w:rPr>
                <w:sz w:val="16"/>
                <w:szCs w:val="16"/>
              </w:rPr>
            </w:pPr>
          </w:p>
          <w:p w:rsidR="00000000" w:rsidRDefault="00DA1C14">
            <w:pPr>
              <w:pStyle w:val="ListParagraph"/>
              <w:numPr>
                <w:ilvl w:val="0"/>
                <w:numId w:val="33"/>
              </w:numPr>
              <w:ind w:left="162" w:hanging="180"/>
              <w:rPr>
                <w:sz w:val="16"/>
                <w:szCs w:val="16"/>
              </w:rPr>
            </w:pPr>
            <w:r>
              <w:rPr>
                <w:sz w:val="16"/>
                <w:szCs w:val="16"/>
              </w:rPr>
              <w:t>Improved awareness of SLM approaches at all levels</w:t>
            </w:r>
          </w:p>
          <w:p w:rsidR="00000000" w:rsidRDefault="00F758BB">
            <w:pPr>
              <w:pStyle w:val="ListParagraph"/>
              <w:rPr>
                <w:sz w:val="16"/>
                <w:szCs w:val="16"/>
              </w:rPr>
            </w:pPr>
          </w:p>
          <w:p w:rsidR="00000000" w:rsidRDefault="00F758BB">
            <w:pPr>
              <w:pStyle w:val="ListParagraph"/>
              <w:ind w:left="162"/>
              <w:rPr>
                <w:sz w:val="16"/>
                <w:szCs w:val="16"/>
              </w:rPr>
            </w:pPr>
          </w:p>
        </w:tc>
        <w:tc>
          <w:tcPr>
            <w:tcW w:w="2340" w:type="dxa"/>
            <w:shd w:val="clear" w:color="auto" w:fill="FFFFFF"/>
          </w:tcPr>
          <w:p w:rsidR="00000000" w:rsidRDefault="00D66937">
            <w:pPr>
              <w:pStyle w:val="ListParagraph"/>
              <w:numPr>
                <w:ilvl w:val="0"/>
                <w:numId w:val="33"/>
              </w:numPr>
              <w:ind w:left="162" w:hanging="180"/>
              <w:rPr>
                <w:sz w:val="16"/>
                <w:szCs w:val="16"/>
              </w:rPr>
            </w:pPr>
            <w:r>
              <w:rPr>
                <w:sz w:val="16"/>
                <w:szCs w:val="16"/>
              </w:rPr>
              <w:lastRenderedPageBreak/>
              <w:t>Local Development Plans prepared, include SLM activities, and are under implementation</w:t>
            </w:r>
          </w:p>
          <w:p w:rsidR="00000000" w:rsidRDefault="00AB4E0D">
            <w:pPr>
              <w:pStyle w:val="ListParagraph"/>
              <w:numPr>
                <w:ilvl w:val="0"/>
                <w:numId w:val="33"/>
              </w:numPr>
              <w:ind w:left="162" w:hanging="180"/>
              <w:rPr>
                <w:sz w:val="16"/>
                <w:szCs w:val="16"/>
              </w:rPr>
            </w:pPr>
            <w:r>
              <w:rPr>
                <w:sz w:val="16"/>
                <w:szCs w:val="16"/>
              </w:rPr>
              <w:t>“Community SLM Award” grant facility established</w:t>
            </w:r>
            <w:r w:rsidR="000D0A1F">
              <w:rPr>
                <w:sz w:val="16"/>
                <w:szCs w:val="16"/>
              </w:rPr>
              <w:t xml:space="preserve">, which </w:t>
            </w:r>
            <w:r>
              <w:rPr>
                <w:sz w:val="16"/>
                <w:szCs w:val="16"/>
              </w:rPr>
              <w:t>finances185 micro-projects for 185 “model” communities that are successfully implementing SLM projects using baseline co-financing.</w:t>
            </w:r>
          </w:p>
          <w:p w:rsidR="00000000" w:rsidRDefault="00F758BB">
            <w:pPr>
              <w:pStyle w:val="ListParagraph"/>
              <w:ind w:left="162"/>
              <w:rPr>
                <w:sz w:val="16"/>
                <w:szCs w:val="16"/>
              </w:rPr>
            </w:pPr>
          </w:p>
          <w:p w:rsidR="00000000" w:rsidRDefault="00AE0D32">
            <w:pPr>
              <w:pStyle w:val="ListParagraph"/>
              <w:numPr>
                <w:ilvl w:val="0"/>
                <w:numId w:val="33"/>
              </w:numPr>
              <w:ind w:left="162" w:hanging="180"/>
              <w:rPr>
                <w:sz w:val="16"/>
                <w:szCs w:val="16"/>
              </w:rPr>
            </w:pPr>
            <w:r>
              <w:rPr>
                <w:sz w:val="16"/>
                <w:szCs w:val="16"/>
              </w:rPr>
              <w:t>E</w:t>
            </w:r>
            <w:r w:rsidR="00D66937">
              <w:rPr>
                <w:sz w:val="16"/>
                <w:szCs w:val="16"/>
              </w:rPr>
              <w:t xml:space="preserve">xtension agents, communities, local </w:t>
            </w:r>
            <w:r>
              <w:rPr>
                <w:sz w:val="16"/>
                <w:szCs w:val="16"/>
              </w:rPr>
              <w:t>government officials (1070 total)</w:t>
            </w:r>
          </w:p>
          <w:p w:rsidR="00000000" w:rsidRDefault="00AE0D32">
            <w:pPr>
              <w:pStyle w:val="ListParagraph"/>
              <w:numPr>
                <w:ilvl w:val="0"/>
                <w:numId w:val="33"/>
              </w:numPr>
              <w:ind w:left="162" w:hanging="180"/>
              <w:rPr>
                <w:sz w:val="16"/>
                <w:szCs w:val="16"/>
              </w:rPr>
            </w:pPr>
            <w:r>
              <w:rPr>
                <w:sz w:val="16"/>
                <w:szCs w:val="16"/>
              </w:rPr>
              <w:t>Development of train-the-trainers program on SLM (6 SLM trainers trained)</w:t>
            </w:r>
          </w:p>
          <w:p w:rsidR="00000000" w:rsidRDefault="00F758BB">
            <w:pPr>
              <w:pStyle w:val="ListParagraph"/>
              <w:ind w:left="162"/>
              <w:rPr>
                <w:sz w:val="16"/>
                <w:szCs w:val="16"/>
              </w:rPr>
            </w:pPr>
          </w:p>
          <w:p w:rsidR="00000000" w:rsidRDefault="00AE0D32">
            <w:pPr>
              <w:pStyle w:val="ListParagraph"/>
              <w:numPr>
                <w:ilvl w:val="0"/>
                <w:numId w:val="33"/>
              </w:numPr>
              <w:ind w:left="162" w:hanging="180"/>
              <w:rPr>
                <w:sz w:val="16"/>
                <w:szCs w:val="16"/>
              </w:rPr>
            </w:pPr>
            <w:r>
              <w:rPr>
                <w:sz w:val="16"/>
                <w:szCs w:val="16"/>
              </w:rPr>
              <w:t xml:space="preserve">Rural land use planning support packages in 60 local governments (2 in each of 30 States) including: (i) </w:t>
            </w:r>
            <w:r w:rsidR="00D66937">
              <w:rPr>
                <w:sz w:val="16"/>
                <w:szCs w:val="16"/>
              </w:rPr>
              <w:t xml:space="preserve">Training, </w:t>
            </w:r>
            <w:r>
              <w:rPr>
                <w:sz w:val="16"/>
                <w:szCs w:val="16"/>
              </w:rPr>
              <w:t xml:space="preserve">(ii) </w:t>
            </w:r>
            <w:r w:rsidR="00D66937">
              <w:rPr>
                <w:sz w:val="16"/>
                <w:szCs w:val="16"/>
              </w:rPr>
              <w:t xml:space="preserve">GIS equipment </w:t>
            </w:r>
            <w:r>
              <w:rPr>
                <w:sz w:val="16"/>
                <w:szCs w:val="16"/>
              </w:rPr>
              <w:t>(iii) development of rural land use plans</w:t>
            </w:r>
          </w:p>
          <w:p w:rsidR="00000000" w:rsidRDefault="00F758BB">
            <w:pPr>
              <w:pStyle w:val="ListParagraph"/>
              <w:ind w:left="162"/>
              <w:rPr>
                <w:sz w:val="16"/>
                <w:szCs w:val="16"/>
              </w:rPr>
            </w:pPr>
          </w:p>
          <w:p w:rsidR="003513F0" w:rsidRDefault="003513F0" w:rsidP="003513F0">
            <w:pPr>
              <w:pStyle w:val="ListParagraph"/>
              <w:numPr>
                <w:ilvl w:val="0"/>
                <w:numId w:val="33"/>
              </w:numPr>
              <w:ind w:left="162" w:hanging="180"/>
              <w:rPr>
                <w:sz w:val="16"/>
                <w:szCs w:val="16"/>
              </w:rPr>
            </w:pPr>
            <w:r>
              <w:rPr>
                <w:sz w:val="16"/>
                <w:szCs w:val="16"/>
              </w:rPr>
              <w:t>Nigeria SLM Investment Framework (Federal and State levels)</w:t>
            </w:r>
          </w:p>
          <w:p w:rsidR="00000000" w:rsidRDefault="00F758BB">
            <w:pPr>
              <w:pStyle w:val="ListParagraph"/>
              <w:ind w:left="162"/>
              <w:rPr>
                <w:sz w:val="16"/>
                <w:szCs w:val="16"/>
              </w:rPr>
            </w:pPr>
          </w:p>
          <w:p w:rsidR="00000000" w:rsidRDefault="00F758BB">
            <w:pPr>
              <w:pStyle w:val="ListParagraph"/>
              <w:ind w:left="162"/>
              <w:rPr>
                <w:sz w:val="16"/>
                <w:szCs w:val="16"/>
              </w:rPr>
            </w:pPr>
          </w:p>
          <w:p w:rsidR="00000000" w:rsidRDefault="00F758BB">
            <w:pPr>
              <w:pStyle w:val="ListParagraph"/>
              <w:ind w:left="162"/>
              <w:rPr>
                <w:sz w:val="16"/>
                <w:szCs w:val="16"/>
              </w:rPr>
            </w:pPr>
          </w:p>
          <w:p w:rsidR="00000000" w:rsidRDefault="00F758BB">
            <w:pPr>
              <w:pStyle w:val="ListParagraph"/>
              <w:ind w:left="162"/>
              <w:rPr>
                <w:sz w:val="16"/>
                <w:szCs w:val="16"/>
              </w:rPr>
            </w:pPr>
          </w:p>
          <w:p w:rsidR="00000000" w:rsidRDefault="00F758BB">
            <w:pPr>
              <w:pStyle w:val="ListParagraph"/>
              <w:ind w:left="162"/>
              <w:rPr>
                <w:sz w:val="16"/>
                <w:szCs w:val="16"/>
              </w:rPr>
            </w:pPr>
          </w:p>
          <w:p w:rsidR="00000000" w:rsidRDefault="00F758BB">
            <w:pPr>
              <w:pStyle w:val="ListParagraph"/>
              <w:ind w:left="162"/>
              <w:rPr>
                <w:sz w:val="16"/>
                <w:szCs w:val="16"/>
              </w:rPr>
            </w:pPr>
          </w:p>
          <w:p w:rsidR="00000000" w:rsidRDefault="00AB4E0D">
            <w:pPr>
              <w:pStyle w:val="ListParagraph"/>
              <w:numPr>
                <w:ilvl w:val="0"/>
                <w:numId w:val="33"/>
              </w:numPr>
              <w:ind w:left="162" w:hanging="180"/>
              <w:rPr>
                <w:sz w:val="16"/>
                <w:szCs w:val="16"/>
              </w:rPr>
            </w:pPr>
            <w:r>
              <w:rPr>
                <w:sz w:val="16"/>
                <w:szCs w:val="16"/>
              </w:rPr>
              <w:t>National communication strategy for SLM</w:t>
            </w:r>
          </w:p>
          <w:p w:rsidR="00000000" w:rsidRDefault="00AB4E0D">
            <w:pPr>
              <w:pStyle w:val="ListParagraph"/>
              <w:numPr>
                <w:ilvl w:val="0"/>
                <w:numId w:val="33"/>
              </w:numPr>
              <w:ind w:left="162" w:hanging="180"/>
              <w:rPr>
                <w:sz w:val="16"/>
                <w:szCs w:val="16"/>
              </w:rPr>
            </w:pPr>
            <w:r>
              <w:rPr>
                <w:sz w:val="16"/>
                <w:szCs w:val="16"/>
              </w:rPr>
              <w:t>Set of outreach materials (broadcasting, pamphlets, etc)</w:t>
            </w:r>
          </w:p>
          <w:p w:rsidR="00000000" w:rsidRDefault="00AE0D32">
            <w:pPr>
              <w:pStyle w:val="ListParagraph"/>
              <w:numPr>
                <w:ilvl w:val="0"/>
                <w:numId w:val="33"/>
              </w:numPr>
              <w:ind w:left="162" w:hanging="180"/>
              <w:rPr>
                <w:sz w:val="16"/>
                <w:szCs w:val="16"/>
              </w:rPr>
            </w:pPr>
            <w:r>
              <w:rPr>
                <w:sz w:val="16"/>
                <w:szCs w:val="16"/>
              </w:rPr>
              <w:t>National awareness seminars</w:t>
            </w:r>
            <w:r w:rsidR="00AB4E0D">
              <w:rPr>
                <w:sz w:val="16"/>
                <w:szCs w:val="16"/>
              </w:rPr>
              <w:t>, policy workshops and learning events</w:t>
            </w:r>
            <w:r w:rsidR="008D7F8D">
              <w:rPr>
                <w:sz w:val="16"/>
                <w:szCs w:val="16"/>
              </w:rPr>
              <w:t xml:space="preserve"> on SLM</w:t>
            </w:r>
            <w:r w:rsidR="00AB4E0D">
              <w:rPr>
                <w:sz w:val="16"/>
                <w:szCs w:val="16"/>
              </w:rPr>
              <w:t xml:space="preserve"> implementation</w:t>
            </w:r>
          </w:p>
          <w:p w:rsidR="00000000" w:rsidRDefault="00AB4E0D">
            <w:pPr>
              <w:pStyle w:val="ListParagraph"/>
              <w:numPr>
                <w:ilvl w:val="0"/>
                <w:numId w:val="33"/>
              </w:numPr>
              <w:ind w:left="162" w:hanging="180"/>
              <w:rPr>
                <w:sz w:val="16"/>
                <w:szCs w:val="16"/>
              </w:rPr>
            </w:pPr>
            <w:r>
              <w:rPr>
                <w:sz w:val="16"/>
                <w:szCs w:val="16"/>
              </w:rPr>
              <w:t>National SLM gateway website</w:t>
            </w:r>
          </w:p>
          <w:p w:rsidR="00000000" w:rsidRDefault="008A1090">
            <w:pPr>
              <w:pStyle w:val="ListParagraph"/>
              <w:numPr>
                <w:ilvl w:val="0"/>
                <w:numId w:val="33"/>
              </w:numPr>
              <w:ind w:left="162" w:hanging="180"/>
              <w:rPr>
                <w:sz w:val="16"/>
                <w:szCs w:val="16"/>
              </w:rPr>
            </w:pPr>
            <w:r>
              <w:rPr>
                <w:sz w:val="16"/>
                <w:szCs w:val="16"/>
              </w:rPr>
              <w:t>S</w:t>
            </w:r>
            <w:r w:rsidR="00AB4E0D">
              <w:rPr>
                <w:sz w:val="16"/>
                <w:szCs w:val="16"/>
              </w:rPr>
              <w:t xml:space="preserve">implified </w:t>
            </w:r>
            <w:r>
              <w:rPr>
                <w:sz w:val="16"/>
                <w:szCs w:val="16"/>
              </w:rPr>
              <w:t>geospatial information system on land productivity and climate</w:t>
            </w:r>
          </w:p>
          <w:p w:rsidR="00000000" w:rsidRDefault="00F758BB">
            <w:pPr>
              <w:pStyle w:val="ListParagraph"/>
              <w:ind w:left="162"/>
              <w:rPr>
                <w:sz w:val="16"/>
                <w:szCs w:val="16"/>
              </w:rPr>
            </w:pPr>
          </w:p>
        </w:tc>
        <w:tc>
          <w:tcPr>
            <w:tcW w:w="900" w:type="dxa"/>
            <w:shd w:val="clear" w:color="auto" w:fill="FFFFFF"/>
          </w:tcPr>
          <w:p w:rsidR="00000000" w:rsidRDefault="00E30047">
            <w:pPr>
              <w:rPr>
                <w:sz w:val="16"/>
                <w:szCs w:val="16"/>
              </w:rPr>
            </w:pPr>
            <w:r w:rsidRPr="008A79C6">
              <w:rPr>
                <w:sz w:val="16"/>
                <w:szCs w:val="16"/>
              </w:rPr>
              <w:lastRenderedPageBreak/>
              <w:t>6,000,000</w:t>
            </w:r>
          </w:p>
        </w:tc>
        <w:tc>
          <w:tcPr>
            <w:tcW w:w="540" w:type="dxa"/>
            <w:shd w:val="clear" w:color="auto" w:fill="FFFFFF"/>
          </w:tcPr>
          <w:p w:rsidR="00000000" w:rsidRDefault="00E30047">
            <w:pPr>
              <w:rPr>
                <w:sz w:val="16"/>
                <w:szCs w:val="16"/>
              </w:rPr>
            </w:pPr>
            <w:r w:rsidRPr="008A79C6">
              <w:rPr>
                <w:sz w:val="16"/>
                <w:szCs w:val="16"/>
              </w:rPr>
              <w:t>6.42</w:t>
            </w:r>
          </w:p>
        </w:tc>
        <w:tc>
          <w:tcPr>
            <w:tcW w:w="1080" w:type="dxa"/>
            <w:shd w:val="clear" w:color="auto" w:fill="FFFFFF"/>
          </w:tcPr>
          <w:p w:rsidR="00000000" w:rsidRDefault="00E30047">
            <w:pPr>
              <w:rPr>
                <w:sz w:val="16"/>
                <w:szCs w:val="16"/>
              </w:rPr>
            </w:pPr>
            <w:r w:rsidRPr="008A79C6">
              <w:rPr>
                <w:sz w:val="16"/>
                <w:szCs w:val="16"/>
              </w:rPr>
              <w:t>87,500,000</w:t>
            </w:r>
          </w:p>
        </w:tc>
        <w:tc>
          <w:tcPr>
            <w:tcW w:w="630" w:type="dxa"/>
            <w:shd w:val="clear" w:color="auto" w:fill="FFFFFF"/>
          </w:tcPr>
          <w:p w:rsidR="00000000" w:rsidRDefault="00E30047">
            <w:pPr>
              <w:rPr>
                <w:sz w:val="16"/>
                <w:szCs w:val="16"/>
              </w:rPr>
            </w:pPr>
            <w:r w:rsidRPr="008A79C6">
              <w:rPr>
                <w:sz w:val="16"/>
                <w:szCs w:val="16"/>
              </w:rPr>
              <w:t>93.58</w:t>
            </w:r>
          </w:p>
        </w:tc>
        <w:tc>
          <w:tcPr>
            <w:tcW w:w="1098" w:type="dxa"/>
            <w:shd w:val="clear" w:color="auto" w:fill="FFFFFF"/>
          </w:tcPr>
          <w:p w:rsidR="00000000" w:rsidRDefault="00E30047">
            <w:pPr>
              <w:rPr>
                <w:sz w:val="16"/>
                <w:szCs w:val="16"/>
              </w:rPr>
            </w:pPr>
            <w:r w:rsidRPr="008A79C6">
              <w:rPr>
                <w:sz w:val="16"/>
                <w:szCs w:val="16"/>
              </w:rPr>
              <w:t>93,500,000</w:t>
            </w:r>
          </w:p>
        </w:tc>
      </w:tr>
      <w:tr w:rsidR="00CE3A97" w:rsidRPr="00644C87" w:rsidTr="00CE3A97">
        <w:tblPrEx>
          <w:shd w:val="clear" w:color="auto" w:fill="FFFFFF"/>
        </w:tblPrEx>
        <w:trPr>
          <w:trHeight w:val="440"/>
        </w:trPr>
        <w:tc>
          <w:tcPr>
            <w:tcW w:w="1422" w:type="dxa"/>
            <w:tcBorders>
              <w:bottom w:val="single" w:sz="4" w:space="0" w:color="auto"/>
            </w:tcBorders>
            <w:shd w:val="clear" w:color="auto" w:fill="FFFFFF"/>
          </w:tcPr>
          <w:p w:rsidR="00000000" w:rsidRDefault="00BA0233">
            <w:pPr>
              <w:rPr>
                <w:sz w:val="20"/>
                <w:szCs w:val="22"/>
              </w:rPr>
            </w:pPr>
            <w:r w:rsidRPr="00BA0233">
              <w:rPr>
                <w:sz w:val="18"/>
                <w:szCs w:val="18"/>
              </w:rPr>
              <w:lastRenderedPageBreak/>
              <w:t>B. Monitoring, Evaluation, and Knowledge</w:t>
            </w:r>
            <w:r w:rsidR="00E30047" w:rsidRPr="008A79C6">
              <w:rPr>
                <w:rStyle w:val="FootnoteReference"/>
                <w:sz w:val="20"/>
                <w:szCs w:val="20"/>
              </w:rPr>
              <w:footnoteReference w:id="1"/>
            </w:r>
          </w:p>
          <w:p w:rsidR="00000000" w:rsidRDefault="00F758BB">
            <w:pPr>
              <w:rPr>
                <w:sz w:val="20"/>
                <w:szCs w:val="22"/>
              </w:rPr>
            </w:pPr>
          </w:p>
          <w:p w:rsidR="00000000" w:rsidRDefault="00F758BB">
            <w:pPr>
              <w:rPr>
                <w:sz w:val="20"/>
                <w:szCs w:val="22"/>
              </w:rPr>
            </w:pPr>
          </w:p>
        </w:tc>
        <w:tc>
          <w:tcPr>
            <w:tcW w:w="900" w:type="dxa"/>
            <w:shd w:val="clear" w:color="auto" w:fill="FFFFFF"/>
          </w:tcPr>
          <w:p w:rsidR="00000000" w:rsidRDefault="00E30047">
            <w:pPr>
              <w:rPr>
                <w:sz w:val="16"/>
                <w:szCs w:val="16"/>
              </w:rPr>
            </w:pPr>
            <w:r w:rsidRPr="00165295">
              <w:rPr>
                <w:sz w:val="16"/>
                <w:szCs w:val="16"/>
              </w:rPr>
              <w:t>TA</w:t>
            </w:r>
          </w:p>
        </w:tc>
        <w:tc>
          <w:tcPr>
            <w:tcW w:w="1530" w:type="dxa"/>
            <w:shd w:val="clear" w:color="auto" w:fill="FFFFFF"/>
          </w:tcPr>
          <w:p w:rsidR="00000000" w:rsidRDefault="00BA0233">
            <w:pPr>
              <w:pStyle w:val="ListParagraph"/>
              <w:numPr>
                <w:ilvl w:val="0"/>
                <w:numId w:val="36"/>
              </w:numPr>
              <w:ind w:left="162" w:hanging="162"/>
              <w:rPr>
                <w:sz w:val="16"/>
                <w:szCs w:val="16"/>
              </w:rPr>
            </w:pPr>
            <w:r w:rsidRPr="00BA0233">
              <w:rPr>
                <w:sz w:val="16"/>
                <w:szCs w:val="16"/>
              </w:rPr>
              <w:t>Knowledge on SLM is increasingly accessible to stakeholders.</w:t>
            </w:r>
          </w:p>
          <w:p w:rsidR="00000000" w:rsidRDefault="00F758BB">
            <w:pPr>
              <w:ind w:left="162" w:hanging="162"/>
              <w:rPr>
                <w:sz w:val="16"/>
                <w:szCs w:val="16"/>
              </w:rPr>
            </w:pPr>
          </w:p>
          <w:p w:rsidR="00000000" w:rsidRDefault="00F758BB">
            <w:pPr>
              <w:ind w:left="162" w:hanging="162"/>
              <w:rPr>
                <w:sz w:val="16"/>
                <w:szCs w:val="16"/>
              </w:rPr>
            </w:pPr>
          </w:p>
          <w:p w:rsidR="00000000" w:rsidRDefault="00F758BB">
            <w:pPr>
              <w:ind w:left="162" w:hanging="162"/>
              <w:rPr>
                <w:sz w:val="16"/>
                <w:szCs w:val="16"/>
              </w:rPr>
            </w:pPr>
          </w:p>
          <w:p w:rsidR="00000000" w:rsidRDefault="00F758BB">
            <w:pPr>
              <w:ind w:left="162" w:hanging="162"/>
              <w:rPr>
                <w:sz w:val="16"/>
                <w:szCs w:val="16"/>
              </w:rPr>
            </w:pPr>
          </w:p>
          <w:p w:rsidR="00000000" w:rsidRDefault="00F758BB">
            <w:pPr>
              <w:ind w:left="162" w:hanging="162"/>
              <w:rPr>
                <w:sz w:val="16"/>
                <w:szCs w:val="16"/>
              </w:rPr>
            </w:pPr>
          </w:p>
          <w:p w:rsidR="00000000" w:rsidRDefault="00F758BB">
            <w:pPr>
              <w:ind w:left="162" w:hanging="162"/>
              <w:rPr>
                <w:sz w:val="16"/>
                <w:szCs w:val="16"/>
              </w:rPr>
            </w:pPr>
          </w:p>
          <w:p w:rsidR="00000000" w:rsidRDefault="00F758BB">
            <w:pPr>
              <w:ind w:left="162" w:hanging="162"/>
              <w:rPr>
                <w:sz w:val="16"/>
                <w:szCs w:val="16"/>
              </w:rPr>
            </w:pPr>
          </w:p>
          <w:p w:rsidR="00000000" w:rsidRDefault="00F758BB">
            <w:pPr>
              <w:ind w:left="162" w:hanging="162"/>
              <w:rPr>
                <w:sz w:val="16"/>
                <w:szCs w:val="16"/>
              </w:rPr>
            </w:pPr>
          </w:p>
          <w:p w:rsidR="00000000" w:rsidRDefault="00F758BB">
            <w:pPr>
              <w:ind w:left="162" w:hanging="162"/>
              <w:rPr>
                <w:sz w:val="16"/>
                <w:szCs w:val="16"/>
              </w:rPr>
            </w:pPr>
          </w:p>
          <w:p w:rsidR="00000000" w:rsidRDefault="00F758BB">
            <w:pPr>
              <w:ind w:left="162" w:hanging="162"/>
              <w:rPr>
                <w:sz w:val="16"/>
                <w:szCs w:val="16"/>
              </w:rPr>
            </w:pPr>
          </w:p>
          <w:p w:rsidR="00000000" w:rsidRDefault="00F758BB">
            <w:pPr>
              <w:ind w:left="162" w:hanging="162"/>
              <w:rPr>
                <w:sz w:val="16"/>
                <w:szCs w:val="16"/>
              </w:rPr>
            </w:pPr>
          </w:p>
          <w:p w:rsidR="00000000" w:rsidRDefault="00BA0233">
            <w:pPr>
              <w:pStyle w:val="ListParagraph"/>
              <w:numPr>
                <w:ilvl w:val="0"/>
                <w:numId w:val="36"/>
              </w:numPr>
              <w:ind w:left="162" w:hanging="162"/>
              <w:rPr>
                <w:sz w:val="16"/>
                <w:szCs w:val="16"/>
              </w:rPr>
            </w:pPr>
            <w:r w:rsidRPr="00BA0233">
              <w:rPr>
                <w:sz w:val="16"/>
                <w:szCs w:val="16"/>
              </w:rPr>
              <w:t xml:space="preserve">Project resources are used effectively </w:t>
            </w:r>
          </w:p>
        </w:tc>
        <w:tc>
          <w:tcPr>
            <w:tcW w:w="2340" w:type="dxa"/>
            <w:shd w:val="clear" w:color="auto" w:fill="FFFFFF"/>
          </w:tcPr>
          <w:p w:rsidR="00000000" w:rsidRDefault="00BA0233">
            <w:pPr>
              <w:pStyle w:val="ListParagraph"/>
              <w:numPr>
                <w:ilvl w:val="0"/>
                <w:numId w:val="35"/>
              </w:numPr>
              <w:ind w:left="162" w:hanging="162"/>
              <w:rPr>
                <w:sz w:val="16"/>
                <w:szCs w:val="16"/>
              </w:rPr>
            </w:pPr>
            <w:r w:rsidRPr="00BA0233">
              <w:rPr>
                <w:sz w:val="16"/>
                <w:szCs w:val="16"/>
              </w:rPr>
              <w:t>SLM monitoring tools</w:t>
            </w:r>
            <w:r w:rsidR="00AB4E0D">
              <w:rPr>
                <w:sz w:val="16"/>
                <w:szCs w:val="16"/>
              </w:rPr>
              <w:t xml:space="preserve"> developed and applied</w:t>
            </w:r>
            <w:r w:rsidRPr="00BA0233">
              <w:rPr>
                <w:sz w:val="16"/>
                <w:szCs w:val="16"/>
              </w:rPr>
              <w:t xml:space="preserve">: </w:t>
            </w:r>
          </w:p>
          <w:p w:rsidR="00000000" w:rsidRDefault="00BA0233">
            <w:pPr>
              <w:pStyle w:val="ListParagraph"/>
              <w:ind w:left="162"/>
              <w:rPr>
                <w:i/>
                <w:sz w:val="16"/>
                <w:szCs w:val="16"/>
              </w:rPr>
            </w:pPr>
            <w:r w:rsidRPr="00BA0233">
              <w:rPr>
                <w:i/>
                <w:sz w:val="16"/>
                <w:szCs w:val="16"/>
              </w:rPr>
              <w:t xml:space="preserve"> - Composite Index for the Enabling Environment for SLM</w:t>
            </w:r>
          </w:p>
          <w:p w:rsidR="00000000" w:rsidRDefault="00BA0233">
            <w:pPr>
              <w:pStyle w:val="ListParagraph"/>
              <w:ind w:left="162"/>
              <w:rPr>
                <w:i/>
                <w:sz w:val="16"/>
                <w:szCs w:val="16"/>
              </w:rPr>
            </w:pPr>
            <w:r w:rsidRPr="00BA0233">
              <w:rPr>
                <w:i/>
                <w:sz w:val="16"/>
                <w:szCs w:val="16"/>
              </w:rPr>
              <w:t xml:space="preserve">- Land productivity (Net Primary Productivity or NDVI/Green index) </w:t>
            </w:r>
          </w:p>
          <w:p w:rsidR="00000000" w:rsidRDefault="00BA0233">
            <w:pPr>
              <w:pStyle w:val="ListParagraph"/>
              <w:ind w:left="162"/>
              <w:rPr>
                <w:i/>
                <w:sz w:val="16"/>
                <w:szCs w:val="16"/>
              </w:rPr>
            </w:pPr>
            <w:r w:rsidRPr="00BA0233">
              <w:rPr>
                <w:i/>
                <w:sz w:val="16"/>
                <w:szCs w:val="16"/>
              </w:rPr>
              <w:t>- Adoption rates of SLM</w:t>
            </w:r>
          </w:p>
          <w:p w:rsidR="00000000" w:rsidRDefault="00BA0233">
            <w:pPr>
              <w:pStyle w:val="ListParagraph"/>
              <w:ind w:left="162"/>
              <w:rPr>
                <w:i/>
                <w:sz w:val="16"/>
                <w:szCs w:val="16"/>
              </w:rPr>
            </w:pPr>
            <w:r w:rsidRPr="00BA0233">
              <w:rPr>
                <w:i/>
                <w:sz w:val="16"/>
                <w:szCs w:val="16"/>
              </w:rPr>
              <w:t>- Area of land with SLM</w:t>
            </w:r>
          </w:p>
          <w:p w:rsidR="00000000" w:rsidRDefault="00BA0233">
            <w:pPr>
              <w:pStyle w:val="ListParagraph"/>
              <w:ind w:left="162"/>
              <w:rPr>
                <w:i/>
                <w:sz w:val="16"/>
                <w:szCs w:val="16"/>
              </w:rPr>
            </w:pPr>
            <w:r w:rsidRPr="00BA0233">
              <w:rPr>
                <w:i/>
                <w:sz w:val="16"/>
                <w:szCs w:val="16"/>
              </w:rPr>
              <w:t>- Environmental benefits estimation tool</w:t>
            </w:r>
          </w:p>
          <w:p w:rsidR="00000000" w:rsidRDefault="00BA0233">
            <w:pPr>
              <w:pStyle w:val="ListParagraph"/>
              <w:numPr>
                <w:ilvl w:val="0"/>
                <w:numId w:val="35"/>
              </w:numPr>
              <w:ind w:left="162" w:hanging="162"/>
              <w:rPr>
                <w:sz w:val="16"/>
                <w:szCs w:val="16"/>
              </w:rPr>
            </w:pPr>
            <w:r w:rsidRPr="00BA0233">
              <w:rPr>
                <w:sz w:val="16"/>
                <w:szCs w:val="16"/>
              </w:rPr>
              <w:t>M&amp;E training</w:t>
            </w:r>
          </w:p>
          <w:p w:rsidR="00000000" w:rsidRDefault="00BA0233">
            <w:pPr>
              <w:pStyle w:val="ListParagraph"/>
              <w:numPr>
                <w:ilvl w:val="0"/>
                <w:numId w:val="35"/>
              </w:numPr>
              <w:ind w:left="162" w:hanging="162"/>
              <w:rPr>
                <w:sz w:val="16"/>
                <w:szCs w:val="16"/>
              </w:rPr>
            </w:pPr>
            <w:r w:rsidRPr="00BA0233">
              <w:rPr>
                <w:sz w:val="16"/>
                <w:szCs w:val="16"/>
              </w:rPr>
              <w:t xml:space="preserve">SLM </w:t>
            </w:r>
            <w:r w:rsidR="003513F0">
              <w:rPr>
                <w:sz w:val="16"/>
                <w:szCs w:val="16"/>
              </w:rPr>
              <w:t>technical k</w:t>
            </w:r>
            <w:r w:rsidR="00AB4E0D">
              <w:rPr>
                <w:sz w:val="16"/>
                <w:szCs w:val="16"/>
              </w:rPr>
              <w:t xml:space="preserve">nowledge </w:t>
            </w:r>
            <w:r w:rsidR="003513F0">
              <w:rPr>
                <w:sz w:val="16"/>
                <w:szCs w:val="16"/>
              </w:rPr>
              <w:t>b</w:t>
            </w:r>
            <w:r w:rsidR="00AB4E0D">
              <w:rPr>
                <w:sz w:val="16"/>
                <w:szCs w:val="16"/>
              </w:rPr>
              <w:t>ase</w:t>
            </w:r>
          </w:p>
          <w:p w:rsidR="00000000" w:rsidRDefault="00F758BB">
            <w:pPr>
              <w:rPr>
                <w:sz w:val="16"/>
                <w:szCs w:val="16"/>
              </w:rPr>
            </w:pPr>
          </w:p>
          <w:p w:rsidR="00000000" w:rsidRDefault="00BA0233">
            <w:pPr>
              <w:pStyle w:val="ListParagraph"/>
              <w:numPr>
                <w:ilvl w:val="0"/>
                <w:numId w:val="37"/>
              </w:numPr>
              <w:ind w:left="162" w:hanging="162"/>
              <w:rPr>
                <w:sz w:val="16"/>
                <w:szCs w:val="16"/>
              </w:rPr>
            </w:pPr>
            <w:r w:rsidRPr="00BA0233">
              <w:rPr>
                <w:sz w:val="16"/>
                <w:szCs w:val="16"/>
              </w:rPr>
              <w:t xml:space="preserve"> Impact evaluation, Project M&amp;E, dissemination of M&amp;E findings</w:t>
            </w:r>
          </w:p>
        </w:tc>
        <w:tc>
          <w:tcPr>
            <w:tcW w:w="900" w:type="dxa"/>
            <w:tcBorders>
              <w:bottom w:val="single" w:sz="4" w:space="0" w:color="auto"/>
            </w:tcBorders>
            <w:shd w:val="clear" w:color="auto" w:fill="FFFFFF"/>
          </w:tcPr>
          <w:p w:rsidR="00000000" w:rsidRDefault="00E30047">
            <w:pPr>
              <w:rPr>
                <w:sz w:val="16"/>
                <w:szCs w:val="16"/>
              </w:rPr>
            </w:pPr>
            <w:r w:rsidRPr="008A79C6">
              <w:rPr>
                <w:sz w:val="16"/>
                <w:szCs w:val="16"/>
              </w:rPr>
              <w:t>800,000</w:t>
            </w:r>
            <w:r w:rsidRPr="008A79C6">
              <w:rPr>
                <w:rStyle w:val="FootnoteReference"/>
                <w:sz w:val="18"/>
                <w:szCs w:val="18"/>
              </w:rPr>
              <w:footnoteReference w:id="2"/>
            </w:r>
          </w:p>
          <w:p w:rsidR="00000000" w:rsidRDefault="00F758BB">
            <w:pPr>
              <w:rPr>
                <w:sz w:val="16"/>
                <w:szCs w:val="16"/>
              </w:rPr>
            </w:pPr>
          </w:p>
          <w:p w:rsidR="00000000" w:rsidRDefault="00F758BB">
            <w:pPr>
              <w:rPr>
                <w:i/>
                <w:sz w:val="16"/>
                <w:szCs w:val="16"/>
              </w:rPr>
            </w:pPr>
          </w:p>
        </w:tc>
        <w:tc>
          <w:tcPr>
            <w:tcW w:w="540" w:type="dxa"/>
            <w:tcBorders>
              <w:bottom w:val="single" w:sz="4" w:space="0" w:color="auto"/>
            </w:tcBorders>
            <w:shd w:val="clear" w:color="auto" w:fill="FFFFFF"/>
          </w:tcPr>
          <w:p w:rsidR="00000000" w:rsidRDefault="00AA3C0D">
            <w:pPr>
              <w:rPr>
                <w:sz w:val="16"/>
                <w:szCs w:val="16"/>
              </w:rPr>
            </w:pPr>
            <w:r>
              <w:rPr>
                <w:sz w:val="16"/>
                <w:szCs w:val="16"/>
              </w:rPr>
              <w:t>6.45</w:t>
            </w:r>
          </w:p>
        </w:tc>
        <w:tc>
          <w:tcPr>
            <w:tcW w:w="1080" w:type="dxa"/>
            <w:tcBorders>
              <w:bottom w:val="single" w:sz="4" w:space="0" w:color="auto"/>
            </w:tcBorders>
            <w:shd w:val="clear" w:color="auto" w:fill="FFFFFF"/>
          </w:tcPr>
          <w:p w:rsidR="00000000" w:rsidRDefault="00EC41FB">
            <w:pPr>
              <w:rPr>
                <w:sz w:val="16"/>
                <w:szCs w:val="16"/>
              </w:rPr>
            </w:pPr>
            <w:r>
              <w:rPr>
                <w:sz w:val="16"/>
                <w:szCs w:val="16"/>
              </w:rPr>
              <w:t>11</w:t>
            </w:r>
            <w:r w:rsidR="00E30047" w:rsidRPr="008A79C6">
              <w:rPr>
                <w:sz w:val="16"/>
                <w:szCs w:val="16"/>
              </w:rPr>
              <w:t>,</w:t>
            </w:r>
            <w:r>
              <w:rPr>
                <w:sz w:val="16"/>
                <w:szCs w:val="16"/>
              </w:rPr>
              <w:t>6</w:t>
            </w:r>
            <w:r w:rsidRPr="008A79C6">
              <w:rPr>
                <w:sz w:val="16"/>
                <w:szCs w:val="16"/>
              </w:rPr>
              <w:t>00</w:t>
            </w:r>
            <w:r w:rsidR="00E30047" w:rsidRPr="008A79C6">
              <w:rPr>
                <w:sz w:val="16"/>
                <w:szCs w:val="16"/>
              </w:rPr>
              <w:t>,000</w:t>
            </w:r>
          </w:p>
        </w:tc>
        <w:tc>
          <w:tcPr>
            <w:tcW w:w="630" w:type="dxa"/>
            <w:tcBorders>
              <w:bottom w:val="single" w:sz="4" w:space="0" w:color="auto"/>
            </w:tcBorders>
            <w:shd w:val="clear" w:color="auto" w:fill="FFFFFF"/>
          </w:tcPr>
          <w:p w:rsidR="00000000" w:rsidRDefault="00AA3C0D">
            <w:pPr>
              <w:rPr>
                <w:sz w:val="16"/>
                <w:szCs w:val="16"/>
              </w:rPr>
            </w:pPr>
            <w:r w:rsidRPr="008A79C6">
              <w:rPr>
                <w:sz w:val="16"/>
                <w:szCs w:val="16"/>
              </w:rPr>
              <w:t>9</w:t>
            </w:r>
            <w:r>
              <w:rPr>
                <w:sz w:val="16"/>
                <w:szCs w:val="16"/>
              </w:rPr>
              <w:t>3</w:t>
            </w:r>
            <w:r w:rsidR="00E30047" w:rsidRPr="008A79C6">
              <w:rPr>
                <w:sz w:val="16"/>
                <w:szCs w:val="16"/>
              </w:rPr>
              <w:t>.</w:t>
            </w:r>
            <w:r>
              <w:rPr>
                <w:sz w:val="16"/>
                <w:szCs w:val="16"/>
              </w:rPr>
              <w:t>55</w:t>
            </w:r>
          </w:p>
        </w:tc>
        <w:tc>
          <w:tcPr>
            <w:tcW w:w="1098" w:type="dxa"/>
            <w:tcBorders>
              <w:bottom w:val="single" w:sz="4" w:space="0" w:color="auto"/>
            </w:tcBorders>
            <w:shd w:val="clear" w:color="auto" w:fill="FFFFFF"/>
          </w:tcPr>
          <w:p w:rsidR="00000000" w:rsidRDefault="00EC41FB">
            <w:pPr>
              <w:rPr>
                <w:sz w:val="16"/>
                <w:szCs w:val="16"/>
              </w:rPr>
            </w:pPr>
            <w:r>
              <w:rPr>
                <w:sz w:val="16"/>
                <w:szCs w:val="16"/>
              </w:rPr>
              <w:t>12</w:t>
            </w:r>
            <w:r w:rsidR="00E30047" w:rsidRPr="008A79C6">
              <w:rPr>
                <w:sz w:val="16"/>
                <w:szCs w:val="16"/>
              </w:rPr>
              <w:t>,</w:t>
            </w:r>
            <w:r>
              <w:rPr>
                <w:sz w:val="16"/>
                <w:szCs w:val="16"/>
              </w:rPr>
              <w:t>4</w:t>
            </w:r>
            <w:r w:rsidRPr="008A79C6">
              <w:rPr>
                <w:sz w:val="16"/>
                <w:szCs w:val="16"/>
              </w:rPr>
              <w:t>00</w:t>
            </w:r>
            <w:r w:rsidR="00E30047" w:rsidRPr="008A79C6">
              <w:rPr>
                <w:sz w:val="16"/>
                <w:szCs w:val="16"/>
              </w:rPr>
              <w:t>,000</w:t>
            </w:r>
          </w:p>
        </w:tc>
      </w:tr>
      <w:tr w:rsidR="00CE3A97" w:rsidRPr="00644C87" w:rsidTr="00CE3A97">
        <w:tblPrEx>
          <w:shd w:val="clear" w:color="auto" w:fill="FFFFFF"/>
        </w:tblPrEx>
        <w:tc>
          <w:tcPr>
            <w:tcW w:w="6192" w:type="dxa"/>
            <w:gridSpan w:val="4"/>
            <w:tcBorders>
              <w:top w:val="double" w:sz="4" w:space="0" w:color="auto"/>
            </w:tcBorders>
            <w:shd w:val="clear" w:color="auto" w:fill="FFFFFF"/>
          </w:tcPr>
          <w:p w:rsidR="00000000" w:rsidRDefault="00E30047">
            <w:pPr>
              <w:rPr>
                <w:b/>
                <w:sz w:val="18"/>
                <w:szCs w:val="18"/>
              </w:rPr>
            </w:pPr>
            <w:r w:rsidRPr="00644C87">
              <w:rPr>
                <w:b/>
                <w:sz w:val="20"/>
                <w:szCs w:val="20"/>
              </w:rPr>
              <w:t>Total Project Costs</w:t>
            </w:r>
          </w:p>
        </w:tc>
        <w:tc>
          <w:tcPr>
            <w:tcW w:w="900" w:type="dxa"/>
            <w:tcBorders>
              <w:top w:val="double" w:sz="4" w:space="0" w:color="auto"/>
            </w:tcBorders>
            <w:shd w:val="clear" w:color="auto" w:fill="FFFFFF"/>
          </w:tcPr>
          <w:p w:rsidR="00000000" w:rsidRDefault="00E30047">
            <w:pPr>
              <w:rPr>
                <w:sz w:val="16"/>
                <w:szCs w:val="16"/>
              </w:rPr>
            </w:pPr>
            <w:r w:rsidRPr="008A79C6">
              <w:rPr>
                <w:sz w:val="16"/>
                <w:szCs w:val="16"/>
              </w:rPr>
              <w:t>6,800,000</w:t>
            </w:r>
          </w:p>
        </w:tc>
        <w:tc>
          <w:tcPr>
            <w:tcW w:w="540" w:type="dxa"/>
            <w:tcBorders>
              <w:top w:val="double" w:sz="4" w:space="0" w:color="auto"/>
            </w:tcBorders>
            <w:shd w:val="clear" w:color="auto" w:fill="CCCCCC"/>
          </w:tcPr>
          <w:p w:rsidR="00000000" w:rsidRDefault="00BA0233">
            <w:pPr>
              <w:rPr>
                <w:sz w:val="16"/>
                <w:szCs w:val="16"/>
              </w:rPr>
            </w:pPr>
            <w:r w:rsidRPr="00BA0233">
              <w:rPr>
                <w:sz w:val="16"/>
                <w:szCs w:val="16"/>
              </w:rPr>
              <w:t>6</w:t>
            </w:r>
            <w:r>
              <w:rPr>
                <w:sz w:val="16"/>
                <w:szCs w:val="16"/>
              </w:rPr>
              <w:t>.42</w:t>
            </w:r>
          </w:p>
        </w:tc>
        <w:tc>
          <w:tcPr>
            <w:tcW w:w="1080" w:type="dxa"/>
            <w:tcBorders>
              <w:top w:val="double" w:sz="4" w:space="0" w:color="auto"/>
            </w:tcBorders>
            <w:shd w:val="clear" w:color="auto" w:fill="FFFFFF"/>
          </w:tcPr>
          <w:p w:rsidR="00000000" w:rsidRDefault="00BA0233">
            <w:pPr>
              <w:rPr>
                <w:sz w:val="16"/>
                <w:szCs w:val="16"/>
              </w:rPr>
            </w:pPr>
            <w:r w:rsidRPr="00BA0233">
              <w:rPr>
                <w:sz w:val="16"/>
                <w:szCs w:val="16"/>
              </w:rPr>
              <w:t>99,100,000</w:t>
            </w:r>
            <w:r>
              <w:rPr>
                <w:sz w:val="16"/>
                <w:szCs w:val="16"/>
              </w:rPr>
              <w:t>*</w:t>
            </w:r>
          </w:p>
        </w:tc>
        <w:tc>
          <w:tcPr>
            <w:tcW w:w="630" w:type="dxa"/>
            <w:tcBorders>
              <w:top w:val="double" w:sz="4" w:space="0" w:color="auto"/>
            </w:tcBorders>
            <w:shd w:val="clear" w:color="auto" w:fill="CCCCCC"/>
          </w:tcPr>
          <w:p w:rsidR="00000000" w:rsidRDefault="00BA0233">
            <w:pPr>
              <w:rPr>
                <w:sz w:val="16"/>
                <w:szCs w:val="16"/>
              </w:rPr>
            </w:pPr>
            <w:r w:rsidRPr="00BA0233">
              <w:rPr>
                <w:sz w:val="16"/>
                <w:szCs w:val="16"/>
              </w:rPr>
              <w:t>93.58</w:t>
            </w:r>
          </w:p>
        </w:tc>
        <w:tc>
          <w:tcPr>
            <w:tcW w:w="1098" w:type="dxa"/>
            <w:tcBorders>
              <w:top w:val="double" w:sz="4" w:space="0" w:color="auto"/>
            </w:tcBorders>
            <w:shd w:val="clear" w:color="auto" w:fill="FFFFFF"/>
          </w:tcPr>
          <w:p w:rsidR="00000000" w:rsidRDefault="00BA0233">
            <w:pPr>
              <w:rPr>
                <w:sz w:val="16"/>
                <w:szCs w:val="16"/>
              </w:rPr>
            </w:pPr>
            <w:r w:rsidRPr="00BA0233">
              <w:rPr>
                <w:sz w:val="16"/>
                <w:szCs w:val="16"/>
              </w:rPr>
              <w:t>105</w:t>
            </w:r>
            <w:r>
              <w:rPr>
                <w:sz w:val="16"/>
                <w:szCs w:val="16"/>
              </w:rPr>
              <w:t>,</w:t>
            </w:r>
            <w:r w:rsidRPr="00BA0233">
              <w:rPr>
                <w:sz w:val="16"/>
                <w:szCs w:val="16"/>
              </w:rPr>
              <w:t>900</w:t>
            </w:r>
            <w:r>
              <w:rPr>
                <w:sz w:val="16"/>
                <w:szCs w:val="16"/>
              </w:rPr>
              <w:t>,000</w:t>
            </w:r>
          </w:p>
        </w:tc>
      </w:tr>
    </w:tbl>
    <w:p w:rsidR="004962F7" w:rsidRDefault="00E30047" w:rsidP="004962F7">
      <w:pPr>
        <w:spacing w:after="120"/>
        <w:rPr>
          <w:sz w:val="18"/>
          <w:szCs w:val="18"/>
        </w:rPr>
      </w:pPr>
      <w:r w:rsidRPr="001A4D0C">
        <w:rPr>
          <w:sz w:val="18"/>
          <w:szCs w:val="18"/>
        </w:rPr>
        <w:t xml:space="preserve">* This </w:t>
      </w:r>
      <w:r>
        <w:rPr>
          <w:sz w:val="18"/>
          <w:szCs w:val="18"/>
        </w:rPr>
        <w:t xml:space="preserve">amount includes $2.7 million in project cost for re-financing project preparation cost. These costs are included in the overall loan that was submitted for Board approval. </w:t>
      </w:r>
    </w:p>
    <w:p w:rsidR="00000000" w:rsidRDefault="004962F7">
      <w:pPr>
        <w:spacing w:after="120"/>
        <w:rPr>
          <w:sz w:val="18"/>
          <w:szCs w:val="18"/>
        </w:rPr>
      </w:pPr>
      <w:r w:rsidRPr="004962F7">
        <w:rPr>
          <w:sz w:val="18"/>
          <w:szCs w:val="18"/>
        </w:rPr>
        <w:t>*It should be noted that the actual co</w:t>
      </w:r>
      <w:r>
        <w:rPr>
          <w:sz w:val="18"/>
          <w:szCs w:val="18"/>
        </w:rPr>
        <w:t>-</w:t>
      </w:r>
      <w:r w:rsidRPr="004962F7">
        <w:rPr>
          <w:sz w:val="18"/>
          <w:szCs w:val="18"/>
        </w:rPr>
        <w:t>financing for the overall project is much higher ($450 million) than the amounts reflected above given its integration with the F</w:t>
      </w:r>
      <w:r>
        <w:rPr>
          <w:sz w:val="18"/>
          <w:szCs w:val="18"/>
        </w:rPr>
        <w:t>adama</w:t>
      </w:r>
      <w:r w:rsidRPr="004962F7">
        <w:rPr>
          <w:sz w:val="18"/>
          <w:szCs w:val="18"/>
        </w:rPr>
        <w:t xml:space="preserve"> III project. Please see Annex</w:t>
      </w:r>
      <w:r>
        <w:rPr>
          <w:sz w:val="18"/>
          <w:szCs w:val="18"/>
        </w:rPr>
        <w:t xml:space="preserve"> 5 (Detailed Project Description), Annex 6 (summary of baseline project) and</w:t>
      </w:r>
      <w:r w:rsidRPr="004962F7">
        <w:rPr>
          <w:sz w:val="18"/>
          <w:szCs w:val="18"/>
        </w:rPr>
        <w:t xml:space="preserve"> </w:t>
      </w:r>
      <w:r>
        <w:rPr>
          <w:sz w:val="18"/>
          <w:szCs w:val="18"/>
        </w:rPr>
        <w:t>9</w:t>
      </w:r>
      <w:r w:rsidRPr="004962F7">
        <w:rPr>
          <w:sz w:val="18"/>
          <w:szCs w:val="18"/>
        </w:rPr>
        <w:t xml:space="preserve"> (project cost) of the project document for details on t</w:t>
      </w:r>
      <w:r>
        <w:rPr>
          <w:sz w:val="18"/>
          <w:szCs w:val="18"/>
        </w:rPr>
        <w:t>he</w:t>
      </w:r>
      <w:r w:rsidRPr="004962F7">
        <w:rPr>
          <w:sz w:val="18"/>
          <w:szCs w:val="18"/>
        </w:rPr>
        <w:t xml:space="preserve"> overall project structure.</w:t>
      </w:r>
    </w:p>
    <w:p w:rsidR="00000000" w:rsidRDefault="00F758BB">
      <w:pPr>
        <w:spacing w:after="120"/>
        <w:rPr>
          <w:sz w:val="18"/>
          <w:szCs w:val="18"/>
        </w:rPr>
      </w:pPr>
    </w:p>
    <w:p w:rsidR="00000000" w:rsidRDefault="00E30047">
      <w:pPr>
        <w:tabs>
          <w:tab w:val="left" w:pos="0"/>
        </w:tabs>
        <w:spacing w:after="40"/>
        <w:rPr>
          <w:rFonts w:ascii="Times New Roman Bold" w:hAnsi="Times New Roman Bold"/>
          <w:b/>
          <w:smallCaps/>
          <w:sz w:val="22"/>
          <w:szCs w:val="22"/>
        </w:rPr>
      </w:pPr>
      <w:r w:rsidRPr="00525BFF">
        <w:rPr>
          <w:b/>
          <w:smallCaps/>
          <w:sz w:val="22"/>
          <w:szCs w:val="22"/>
        </w:rPr>
        <w:t xml:space="preserve">B.  </w:t>
      </w:r>
      <w:r w:rsidRPr="00525BFF">
        <w:rPr>
          <w:rFonts w:ascii="Times New Roman Bold" w:hAnsi="Times New Roman Bold"/>
          <w:b/>
          <w:smallCaps/>
          <w:sz w:val="16"/>
          <w:szCs w:val="16"/>
        </w:rPr>
        <w:t xml:space="preserve"> </w:t>
      </w:r>
      <w:r w:rsidRPr="00525BFF">
        <w:rPr>
          <w:rFonts w:ascii="Times New Roman Bold" w:hAnsi="Times New Roman Bold"/>
          <w:b/>
          <w:smallCaps/>
          <w:sz w:val="22"/>
          <w:szCs w:val="22"/>
        </w:rPr>
        <w:t xml:space="preserve">Sources of confirmed </w:t>
      </w:r>
      <w:hyperlink r:id="rId8" w:history="1">
        <w:r w:rsidRPr="00525BFF">
          <w:rPr>
            <w:rStyle w:val="Hyperlink"/>
            <w:b/>
            <w:smallCaps/>
            <w:sz w:val="22"/>
            <w:szCs w:val="22"/>
          </w:rPr>
          <w:t>Co-financing</w:t>
        </w:r>
      </w:hyperlink>
      <w:r w:rsidRPr="00525BFF">
        <w:rPr>
          <w:b/>
          <w:smallCaps/>
          <w:sz w:val="22"/>
          <w:szCs w:val="22"/>
        </w:rPr>
        <w:t xml:space="preserve"> for the project</w:t>
      </w:r>
      <w:r w:rsidRPr="00525BFF">
        <w:rPr>
          <w:sz w:val="20"/>
          <w:szCs w:val="20"/>
        </w:rPr>
        <w:t xml:space="preserve"> </w:t>
      </w:r>
      <w:r w:rsidRPr="00525BFF">
        <w:rPr>
          <w:bCs/>
          <w:smallCaps/>
          <w:sz w:val="20"/>
          <w:szCs w:val="20"/>
        </w:rPr>
        <w:t>(</w:t>
      </w:r>
      <w:r w:rsidRPr="00525BFF">
        <w:rPr>
          <w:bCs/>
          <w:sz w:val="20"/>
          <w:szCs w:val="20"/>
        </w:rPr>
        <w:t>expand the table line items as necessary)</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40"/>
        <w:gridCol w:w="1440"/>
        <w:gridCol w:w="1260"/>
        <w:gridCol w:w="1530"/>
        <w:gridCol w:w="1580"/>
      </w:tblGrid>
      <w:tr w:rsidR="00E30047" w:rsidRPr="005C50F9" w:rsidTr="00EA2B89">
        <w:trPr>
          <w:cantSplit/>
          <w:trHeight w:val="359"/>
        </w:trPr>
        <w:tc>
          <w:tcPr>
            <w:tcW w:w="2340" w:type="dxa"/>
            <w:vAlign w:val="center"/>
          </w:tcPr>
          <w:p w:rsidR="00000000" w:rsidRDefault="00BA0233">
            <w:pPr>
              <w:rPr>
                <w:b/>
                <w:i/>
                <w:sz w:val="20"/>
                <w:szCs w:val="20"/>
              </w:rPr>
            </w:pPr>
            <w:r>
              <w:rPr>
                <w:b/>
                <w:i/>
                <w:sz w:val="20"/>
                <w:szCs w:val="20"/>
              </w:rPr>
              <w:t>Name of Co-financier (source)</w:t>
            </w:r>
          </w:p>
        </w:tc>
        <w:tc>
          <w:tcPr>
            <w:tcW w:w="1440" w:type="dxa"/>
            <w:vAlign w:val="center"/>
          </w:tcPr>
          <w:p w:rsidR="00000000" w:rsidRDefault="00BA0233">
            <w:pPr>
              <w:rPr>
                <w:b/>
                <w:i/>
                <w:sz w:val="20"/>
                <w:szCs w:val="20"/>
              </w:rPr>
            </w:pPr>
            <w:r>
              <w:rPr>
                <w:b/>
                <w:i/>
                <w:sz w:val="20"/>
                <w:szCs w:val="20"/>
              </w:rPr>
              <w:t>Classification</w:t>
            </w:r>
          </w:p>
        </w:tc>
        <w:tc>
          <w:tcPr>
            <w:tcW w:w="1260" w:type="dxa"/>
            <w:vAlign w:val="center"/>
          </w:tcPr>
          <w:p w:rsidR="00000000" w:rsidRDefault="00BA0233">
            <w:pPr>
              <w:rPr>
                <w:b/>
                <w:i/>
                <w:sz w:val="20"/>
                <w:szCs w:val="20"/>
              </w:rPr>
            </w:pPr>
            <w:r>
              <w:rPr>
                <w:b/>
                <w:i/>
                <w:sz w:val="20"/>
                <w:szCs w:val="20"/>
              </w:rPr>
              <w:t>Type</w:t>
            </w:r>
          </w:p>
        </w:tc>
        <w:tc>
          <w:tcPr>
            <w:tcW w:w="1530" w:type="dxa"/>
            <w:shd w:val="clear" w:color="auto" w:fill="auto"/>
            <w:vAlign w:val="center"/>
          </w:tcPr>
          <w:p w:rsidR="00000000" w:rsidRDefault="00BA0233">
            <w:pPr>
              <w:rPr>
                <w:b/>
                <w:i/>
                <w:sz w:val="20"/>
                <w:szCs w:val="20"/>
              </w:rPr>
            </w:pPr>
            <w:r>
              <w:rPr>
                <w:b/>
                <w:i/>
                <w:sz w:val="20"/>
                <w:szCs w:val="20"/>
              </w:rPr>
              <w:t xml:space="preserve">Project </w:t>
            </w:r>
          </w:p>
        </w:tc>
        <w:tc>
          <w:tcPr>
            <w:tcW w:w="1580" w:type="dxa"/>
            <w:vAlign w:val="center"/>
          </w:tcPr>
          <w:p w:rsidR="00000000" w:rsidRDefault="00BA0233">
            <w:pPr>
              <w:rPr>
                <w:sz w:val="20"/>
                <w:szCs w:val="20"/>
              </w:rPr>
            </w:pPr>
            <w:r>
              <w:rPr>
                <w:b/>
                <w:i/>
                <w:sz w:val="20"/>
                <w:szCs w:val="20"/>
              </w:rPr>
              <w:t>%</w:t>
            </w:r>
            <w:r>
              <w:rPr>
                <w:sz w:val="20"/>
                <w:szCs w:val="20"/>
              </w:rPr>
              <w:t>*</w:t>
            </w:r>
          </w:p>
        </w:tc>
      </w:tr>
      <w:tr w:rsidR="00E30047" w:rsidRPr="005C50F9" w:rsidTr="00EA2B89">
        <w:trPr>
          <w:cantSplit/>
        </w:trPr>
        <w:tc>
          <w:tcPr>
            <w:tcW w:w="2340" w:type="dxa"/>
          </w:tcPr>
          <w:p w:rsidR="00000000" w:rsidRDefault="00BA0233">
            <w:pPr>
              <w:rPr>
                <w:sz w:val="20"/>
                <w:szCs w:val="20"/>
              </w:rPr>
            </w:pPr>
            <w:r>
              <w:rPr>
                <w:sz w:val="20"/>
                <w:szCs w:val="20"/>
              </w:rPr>
              <w:t>Federal Government of Nigeria</w:t>
            </w:r>
          </w:p>
        </w:tc>
        <w:tc>
          <w:tcPr>
            <w:tcW w:w="1440" w:type="dxa"/>
          </w:tcPr>
          <w:p w:rsidR="00000000" w:rsidRDefault="00BA0233">
            <w:pPr>
              <w:rPr>
                <w:sz w:val="20"/>
                <w:szCs w:val="20"/>
              </w:rPr>
            </w:pPr>
            <w:r w:rsidRPr="002775BB">
              <w:rPr>
                <w:sz w:val="20"/>
                <w:szCs w:val="20"/>
              </w:rPr>
              <w:fldChar w:fldCharType="begin">
                <w:ffData>
                  <w:name w:val="TypeOfCofinanciar_01"/>
                  <w:enabled/>
                  <w:calcOnExit w:val="0"/>
                  <w:ddList>
                    <w:listEntry w:val="Nat'l Gov't"/>
                    <w:listEntry w:val="(select)"/>
                    <w:listEntry w:val="NGO"/>
                    <w:listEntry w:val="Private Sector"/>
                    <w:listEntry w:val="Beneficiaries"/>
                    <w:listEntry w:val="Foundation"/>
                    <w:listEntry w:val="Impl. Agency"/>
                    <w:listEntry w:val="Exec. Agency"/>
                    <w:listEntry w:val="Local Gov't"/>
                    <w:listEntry w:val="Multilat. Agency"/>
                    <w:listEntry w:val="Bilat. Agency"/>
                    <w:listEntry w:val="Others (specify)"/>
                  </w:ddList>
                </w:ffData>
              </w:fldChar>
            </w:r>
            <w:bookmarkStart w:id="7" w:name="TypeOfCofinanciar_01"/>
            <w:r>
              <w:rPr>
                <w:sz w:val="20"/>
                <w:szCs w:val="20"/>
              </w:rPr>
              <w:instrText xml:space="preserve"> FORMDROPDOWN </w:instrText>
            </w:r>
            <w:r w:rsidRPr="002775BB">
              <w:rPr>
                <w:sz w:val="20"/>
                <w:szCs w:val="20"/>
              </w:rPr>
            </w:r>
            <w:r w:rsidRPr="002775BB">
              <w:rPr>
                <w:sz w:val="20"/>
                <w:szCs w:val="20"/>
              </w:rPr>
              <w:fldChar w:fldCharType="end"/>
            </w:r>
            <w:bookmarkEnd w:id="7"/>
          </w:p>
        </w:tc>
        <w:tc>
          <w:tcPr>
            <w:tcW w:w="1260" w:type="dxa"/>
          </w:tcPr>
          <w:p w:rsidR="00000000" w:rsidRDefault="00BA0233">
            <w:pPr>
              <w:rPr>
                <w:sz w:val="20"/>
                <w:szCs w:val="20"/>
              </w:rPr>
            </w:pPr>
            <w:r>
              <w:rPr>
                <w:sz w:val="20"/>
                <w:szCs w:val="20"/>
              </w:rPr>
              <w:t>Cash/In-kind</w:t>
            </w:r>
          </w:p>
        </w:tc>
        <w:tc>
          <w:tcPr>
            <w:tcW w:w="1530" w:type="dxa"/>
            <w:shd w:val="clear" w:color="auto" w:fill="auto"/>
          </w:tcPr>
          <w:p w:rsidR="00000000" w:rsidRDefault="00BA0233">
            <w:pPr>
              <w:rPr>
                <w:sz w:val="20"/>
                <w:szCs w:val="20"/>
              </w:rPr>
            </w:pPr>
            <w:r w:rsidRPr="00BA0233">
              <w:rPr>
                <w:sz w:val="20"/>
                <w:szCs w:val="20"/>
              </w:rPr>
              <w:t>21,802,000</w:t>
            </w:r>
          </w:p>
        </w:tc>
        <w:tc>
          <w:tcPr>
            <w:tcW w:w="1580" w:type="dxa"/>
            <w:vAlign w:val="center"/>
          </w:tcPr>
          <w:p w:rsidR="00000000" w:rsidRDefault="00BA0233">
            <w:pPr>
              <w:rPr>
                <w:sz w:val="20"/>
                <w:szCs w:val="20"/>
              </w:rPr>
            </w:pPr>
            <w:r>
              <w:rPr>
                <w:sz w:val="20"/>
                <w:szCs w:val="20"/>
              </w:rPr>
              <w:t>22%</w:t>
            </w:r>
          </w:p>
        </w:tc>
      </w:tr>
      <w:tr w:rsidR="00E30047" w:rsidRPr="005C50F9" w:rsidTr="00EA2B89">
        <w:trPr>
          <w:cantSplit/>
        </w:trPr>
        <w:tc>
          <w:tcPr>
            <w:tcW w:w="2340" w:type="dxa"/>
          </w:tcPr>
          <w:p w:rsidR="00000000" w:rsidRDefault="00BA0233">
            <w:pPr>
              <w:rPr>
                <w:sz w:val="20"/>
                <w:szCs w:val="20"/>
              </w:rPr>
            </w:pPr>
            <w:r>
              <w:rPr>
                <w:sz w:val="20"/>
                <w:szCs w:val="20"/>
              </w:rPr>
              <w:t>IDA</w:t>
            </w:r>
          </w:p>
        </w:tc>
        <w:tc>
          <w:tcPr>
            <w:tcW w:w="1440" w:type="dxa"/>
          </w:tcPr>
          <w:p w:rsidR="00000000" w:rsidRDefault="00BA0233">
            <w:pPr>
              <w:rPr>
                <w:sz w:val="20"/>
                <w:szCs w:val="20"/>
              </w:rPr>
            </w:pPr>
            <w:r w:rsidRPr="002775BB">
              <w:rPr>
                <w:sz w:val="20"/>
                <w:szCs w:val="20"/>
              </w:rPr>
              <w:fldChar w:fldCharType="begin">
                <w:ffData>
                  <w:name w:val="TypeOfCofinanciar_02"/>
                  <w:enabled/>
                  <w:calcOnExit w:val="0"/>
                  <w:ddList>
                    <w:listEntry w:val="Impl. Agency"/>
                    <w:listEntry w:val="(select)"/>
                    <w:listEntry w:val="NGO"/>
                    <w:listEntry w:val="Private Sector"/>
                    <w:listEntry w:val="Beneficiaries"/>
                    <w:listEntry w:val="Foundation"/>
                    <w:listEntry w:val="Exec. Agency"/>
                    <w:listEntry w:val="Nat'l Gov't"/>
                    <w:listEntry w:val="Local Gov't"/>
                    <w:listEntry w:val="Multilat. Agency"/>
                    <w:listEntry w:val="Bilat. Agency"/>
                    <w:listEntry w:val="Others (specify)"/>
                  </w:ddList>
                </w:ffData>
              </w:fldChar>
            </w:r>
            <w:bookmarkStart w:id="8" w:name="TypeOfCofinanciar_02"/>
            <w:r>
              <w:rPr>
                <w:sz w:val="20"/>
                <w:szCs w:val="20"/>
              </w:rPr>
              <w:instrText xml:space="preserve"> FORMDROPDOWN </w:instrText>
            </w:r>
            <w:r w:rsidRPr="002775BB">
              <w:rPr>
                <w:sz w:val="20"/>
                <w:szCs w:val="20"/>
              </w:rPr>
            </w:r>
            <w:r w:rsidRPr="002775BB">
              <w:rPr>
                <w:sz w:val="20"/>
                <w:szCs w:val="20"/>
              </w:rPr>
              <w:fldChar w:fldCharType="end"/>
            </w:r>
            <w:bookmarkEnd w:id="8"/>
          </w:p>
        </w:tc>
        <w:tc>
          <w:tcPr>
            <w:tcW w:w="1260" w:type="dxa"/>
          </w:tcPr>
          <w:p w:rsidR="00000000" w:rsidRDefault="00BA0233">
            <w:r w:rsidRPr="002775BB">
              <w:rPr>
                <w:sz w:val="20"/>
                <w:szCs w:val="20"/>
              </w:rPr>
              <w:fldChar w:fldCharType="begin">
                <w:ffData>
                  <w:name w:val="CofinType_02"/>
                  <w:enabled/>
                  <w:calcOnExit w:val="0"/>
                  <w:ddList>
                    <w:listEntry w:val="Soft-loan"/>
                    <w:listEntry w:val="(select)"/>
                    <w:listEntry w:val="Grant"/>
                    <w:listEntry w:val="Hard-loan"/>
                    <w:listEntry w:val="Guarantee"/>
                  </w:ddList>
                </w:ffData>
              </w:fldChar>
            </w:r>
            <w:bookmarkStart w:id="9" w:name="CofinType_02"/>
            <w:r>
              <w:rPr>
                <w:sz w:val="20"/>
                <w:szCs w:val="20"/>
              </w:rPr>
              <w:instrText xml:space="preserve"> FORMDROPDOWN </w:instrText>
            </w:r>
            <w:r w:rsidRPr="002775BB">
              <w:rPr>
                <w:sz w:val="20"/>
                <w:szCs w:val="20"/>
              </w:rPr>
            </w:r>
            <w:r w:rsidRPr="002775BB">
              <w:rPr>
                <w:sz w:val="20"/>
                <w:szCs w:val="20"/>
              </w:rPr>
              <w:fldChar w:fldCharType="end"/>
            </w:r>
            <w:bookmarkEnd w:id="9"/>
          </w:p>
        </w:tc>
        <w:tc>
          <w:tcPr>
            <w:tcW w:w="1530" w:type="dxa"/>
            <w:shd w:val="clear" w:color="auto" w:fill="auto"/>
          </w:tcPr>
          <w:p w:rsidR="00000000" w:rsidRDefault="00BA0233">
            <w:pPr>
              <w:rPr>
                <w:sz w:val="20"/>
                <w:szCs w:val="20"/>
              </w:rPr>
            </w:pPr>
            <w:r>
              <w:rPr>
                <w:sz w:val="20"/>
                <w:szCs w:val="20"/>
              </w:rPr>
              <w:t>71,352</w:t>
            </w:r>
            <w:r w:rsidRPr="00BA0233">
              <w:rPr>
                <w:sz w:val="20"/>
                <w:szCs w:val="20"/>
              </w:rPr>
              <w:t>,000</w:t>
            </w:r>
          </w:p>
        </w:tc>
        <w:tc>
          <w:tcPr>
            <w:tcW w:w="1580" w:type="dxa"/>
          </w:tcPr>
          <w:p w:rsidR="00000000" w:rsidRDefault="002775BB">
            <w:pPr>
              <w:rPr>
                <w:sz w:val="20"/>
                <w:szCs w:val="20"/>
              </w:rPr>
            </w:pPr>
            <w:r>
              <w:rPr>
                <w:sz w:val="20"/>
                <w:szCs w:val="20"/>
              </w:rPr>
              <w:t>72</w:t>
            </w:r>
            <w:r w:rsidR="00BA0233">
              <w:rPr>
                <w:sz w:val="20"/>
                <w:szCs w:val="20"/>
              </w:rPr>
              <w:t>%</w:t>
            </w:r>
          </w:p>
        </w:tc>
      </w:tr>
      <w:tr w:rsidR="00E30047" w:rsidRPr="005C50F9" w:rsidTr="00EA2B89">
        <w:trPr>
          <w:cantSplit/>
        </w:trPr>
        <w:tc>
          <w:tcPr>
            <w:tcW w:w="2340" w:type="dxa"/>
          </w:tcPr>
          <w:p w:rsidR="00000000" w:rsidRDefault="00BA0233">
            <w:pPr>
              <w:rPr>
                <w:sz w:val="20"/>
                <w:szCs w:val="20"/>
              </w:rPr>
            </w:pPr>
            <w:r>
              <w:rPr>
                <w:sz w:val="20"/>
                <w:szCs w:val="20"/>
              </w:rPr>
              <w:t>Local Government</w:t>
            </w:r>
          </w:p>
        </w:tc>
        <w:tc>
          <w:tcPr>
            <w:tcW w:w="1440" w:type="dxa"/>
          </w:tcPr>
          <w:p w:rsidR="00000000" w:rsidRDefault="00BA0233">
            <w:pPr>
              <w:rPr>
                <w:sz w:val="20"/>
                <w:szCs w:val="20"/>
              </w:rPr>
            </w:pPr>
            <w:r w:rsidRPr="002775BB">
              <w:rPr>
                <w:sz w:val="20"/>
                <w:szCs w:val="20"/>
              </w:rPr>
              <w:fldChar w:fldCharType="begin">
                <w:ffData>
                  <w:name w:val="TypeOfCofinanciar_03"/>
                  <w:enabled/>
                  <w:calcOnExit w:val="0"/>
                  <w:ddList>
                    <w:listEntry w:val="Local Gov't"/>
                    <w:listEntry w:val="(select)"/>
                    <w:listEntry w:val="NGO"/>
                    <w:listEntry w:val="Private Sector"/>
                    <w:listEntry w:val="Beneficiaries"/>
                    <w:listEntry w:val="Foundation"/>
                    <w:listEntry w:val="Impl. Agency"/>
                    <w:listEntry w:val="Exec. Agency"/>
                    <w:listEntry w:val="Nat'l Gov't"/>
                    <w:listEntry w:val="Multilat. Agency"/>
                    <w:listEntry w:val="Bilat. Agency"/>
                    <w:listEntry w:val="Others (specify)"/>
                  </w:ddList>
                </w:ffData>
              </w:fldChar>
            </w:r>
            <w:bookmarkStart w:id="10" w:name="TypeOfCofinanciar_03"/>
            <w:r>
              <w:rPr>
                <w:sz w:val="20"/>
                <w:szCs w:val="20"/>
              </w:rPr>
              <w:instrText xml:space="preserve"> FORMDROPDOWN </w:instrText>
            </w:r>
            <w:r w:rsidRPr="002775BB">
              <w:rPr>
                <w:sz w:val="20"/>
                <w:szCs w:val="20"/>
              </w:rPr>
            </w:r>
            <w:r w:rsidRPr="002775BB">
              <w:rPr>
                <w:sz w:val="20"/>
                <w:szCs w:val="20"/>
              </w:rPr>
              <w:fldChar w:fldCharType="end"/>
            </w:r>
            <w:bookmarkEnd w:id="10"/>
          </w:p>
        </w:tc>
        <w:tc>
          <w:tcPr>
            <w:tcW w:w="1260" w:type="dxa"/>
          </w:tcPr>
          <w:p w:rsidR="00000000" w:rsidRDefault="00BA0233">
            <w:r>
              <w:rPr>
                <w:sz w:val="20"/>
                <w:szCs w:val="20"/>
              </w:rPr>
              <w:t>In-kind</w:t>
            </w:r>
          </w:p>
        </w:tc>
        <w:tc>
          <w:tcPr>
            <w:tcW w:w="1530" w:type="dxa"/>
            <w:shd w:val="clear" w:color="auto" w:fill="auto"/>
          </w:tcPr>
          <w:p w:rsidR="00000000" w:rsidRDefault="00BA0233">
            <w:pPr>
              <w:rPr>
                <w:sz w:val="20"/>
                <w:szCs w:val="20"/>
              </w:rPr>
            </w:pPr>
            <w:r>
              <w:rPr>
                <w:sz w:val="20"/>
                <w:szCs w:val="20"/>
              </w:rPr>
              <w:t>4,955,000</w:t>
            </w:r>
          </w:p>
        </w:tc>
        <w:tc>
          <w:tcPr>
            <w:tcW w:w="1580" w:type="dxa"/>
          </w:tcPr>
          <w:p w:rsidR="00000000" w:rsidRDefault="002775BB">
            <w:pPr>
              <w:rPr>
                <w:sz w:val="20"/>
                <w:szCs w:val="20"/>
              </w:rPr>
            </w:pPr>
            <w:r>
              <w:rPr>
                <w:sz w:val="20"/>
                <w:szCs w:val="20"/>
              </w:rPr>
              <w:t>5</w:t>
            </w:r>
            <w:r w:rsidR="00BA0233">
              <w:rPr>
                <w:sz w:val="20"/>
                <w:szCs w:val="20"/>
              </w:rPr>
              <w:t>%</w:t>
            </w:r>
          </w:p>
        </w:tc>
      </w:tr>
      <w:tr w:rsidR="00E30047" w:rsidRPr="005C50F9" w:rsidTr="00EA2B89">
        <w:trPr>
          <w:cantSplit/>
        </w:trPr>
        <w:tc>
          <w:tcPr>
            <w:tcW w:w="2340" w:type="dxa"/>
          </w:tcPr>
          <w:p w:rsidR="00000000" w:rsidRDefault="00BA0233">
            <w:pPr>
              <w:rPr>
                <w:sz w:val="20"/>
                <w:szCs w:val="20"/>
              </w:rPr>
            </w:pPr>
            <w:r>
              <w:rPr>
                <w:sz w:val="20"/>
                <w:szCs w:val="20"/>
              </w:rPr>
              <w:t>Local Communities</w:t>
            </w:r>
          </w:p>
        </w:tc>
        <w:tc>
          <w:tcPr>
            <w:tcW w:w="1440" w:type="dxa"/>
          </w:tcPr>
          <w:p w:rsidR="00000000" w:rsidRDefault="00BA0233">
            <w:pPr>
              <w:rPr>
                <w:sz w:val="20"/>
                <w:szCs w:val="20"/>
              </w:rPr>
            </w:pPr>
            <w:r w:rsidRPr="002775BB">
              <w:rPr>
                <w:sz w:val="20"/>
                <w:szCs w:val="20"/>
              </w:rPr>
              <w:fldChar w:fldCharType="begin">
                <w:ffData>
                  <w:name w:val="TypeOfCofinanciar_04"/>
                  <w:enabled/>
                  <w:calcOnExit w:val="0"/>
                  <w:ddList>
                    <w:listEntry w:val="Beneficiaries"/>
                    <w:listEntry w:val="(select)"/>
                    <w:listEntry w:val="NGO"/>
                    <w:listEntry w:val="Private Sector"/>
                    <w:listEntry w:val="Foundation"/>
                    <w:listEntry w:val="Impl. Agency"/>
                    <w:listEntry w:val="Exec. Agency"/>
                    <w:listEntry w:val="Nat'l Gov't"/>
                    <w:listEntry w:val="Local Gov't"/>
                    <w:listEntry w:val="Multilat. Agency"/>
                    <w:listEntry w:val="Bilat. Agency"/>
                    <w:listEntry w:val="Others (specify)"/>
                  </w:ddList>
                </w:ffData>
              </w:fldChar>
            </w:r>
            <w:bookmarkStart w:id="11" w:name="TypeOfCofinanciar_04"/>
            <w:r>
              <w:rPr>
                <w:sz w:val="20"/>
                <w:szCs w:val="20"/>
              </w:rPr>
              <w:instrText xml:space="preserve"> FORMDROPDOWN </w:instrText>
            </w:r>
            <w:r w:rsidRPr="002775BB">
              <w:rPr>
                <w:sz w:val="20"/>
                <w:szCs w:val="20"/>
              </w:rPr>
            </w:r>
            <w:r w:rsidRPr="002775BB">
              <w:rPr>
                <w:sz w:val="20"/>
                <w:szCs w:val="20"/>
              </w:rPr>
              <w:fldChar w:fldCharType="end"/>
            </w:r>
            <w:bookmarkEnd w:id="11"/>
          </w:p>
        </w:tc>
        <w:tc>
          <w:tcPr>
            <w:tcW w:w="1260" w:type="dxa"/>
          </w:tcPr>
          <w:p w:rsidR="00000000" w:rsidRDefault="00BA0233">
            <w:r>
              <w:rPr>
                <w:sz w:val="20"/>
                <w:szCs w:val="20"/>
              </w:rPr>
              <w:t>Cash/In-kind</w:t>
            </w:r>
          </w:p>
        </w:tc>
        <w:tc>
          <w:tcPr>
            <w:tcW w:w="1530" w:type="dxa"/>
            <w:shd w:val="clear" w:color="auto" w:fill="auto"/>
          </w:tcPr>
          <w:p w:rsidR="00000000" w:rsidRDefault="00BA0233">
            <w:pPr>
              <w:rPr>
                <w:sz w:val="20"/>
                <w:szCs w:val="20"/>
              </w:rPr>
            </w:pPr>
            <w:r w:rsidRPr="00BA0233">
              <w:rPr>
                <w:sz w:val="20"/>
                <w:szCs w:val="20"/>
              </w:rPr>
              <w:t>991</w:t>
            </w:r>
            <w:r>
              <w:rPr>
                <w:sz w:val="20"/>
                <w:szCs w:val="20"/>
              </w:rPr>
              <w:t>,000</w:t>
            </w:r>
          </w:p>
        </w:tc>
        <w:tc>
          <w:tcPr>
            <w:tcW w:w="1580" w:type="dxa"/>
          </w:tcPr>
          <w:p w:rsidR="00000000" w:rsidRDefault="002775BB">
            <w:pPr>
              <w:rPr>
                <w:sz w:val="20"/>
                <w:szCs w:val="20"/>
              </w:rPr>
            </w:pPr>
            <w:r>
              <w:rPr>
                <w:sz w:val="20"/>
                <w:szCs w:val="20"/>
              </w:rPr>
              <w:t>1</w:t>
            </w:r>
            <w:r w:rsidR="00BA0233">
              <w:rPr>
                <w:sz w:val="20"/>
                <w:szCs w:val="20"/>
              </w:rPr>
              <w:t>%</w:t>
            </w:r>
          </w:p>
        </w:tc>
      </w:tr>
      <w:tr w:rsidR="00E30047" w:rsidRPr="005C50F9" w:rsidTr="00EA2B89">
        <w:trPr>
          <w:cantSplit/>
        </w:trPr>
        <w:tc>
          <w:tcPr>
            <w:tcW w:w="5040" w:type="dxa"/>
            <w:gridSpan w:val="3"/>
            <w:tcBorders>
              <w:top w:val="double" w:sz="4" w:space="0" w:color="auto"/>
            </w:tcBorders>
          </w:tcPr>
          <w:p w:rsidR="00000000" w:rsidRDefault="00BA0233">
            <w:pPr>
              <w:rPr>
                <w:b/>
                <w:sz w:val="20"/>
                <w:szCs w:val="20"/>
              </w:rPr>
            </w:pPr>
            <w:r>
              <w:rPr>
                <w:b/>
                <w:sz w:val="20"/>
                <w:szCs w:val="20"/>
              </w:rPr>
              <w:t>Total Co-financing</w:t>
            </w:r>
          </w:p>
        </w:tc>
        <w:tc>
          <w:tcPr>
            <w:tcW w:w="1530" w:type="dxa"/>
            <w:tcBorders>
              <w:top w:val="double" w:sz="4" w:space="0" w:color="auto"/>
            </w:tcBorders>
            <w:shd w:val="clear" w:color="auto" w:fill="auto"/>
          </w:tcPr>
          <w:p w:rsidR="00000000" w:rsidRDefault="00BA0233">
            <w:r>
              <w:rPr>
                <w:sz w:val="20"/>
                <w:szCs w:val="20"/>
              </w:rPr>
              <w:t>99,100,000</w:t>
            </w:r>
          </w:p>
        </w:tc>
        <w:tc>
          <w:tcPr>
            <w:tcW w:w="1580" w:type="dxa"/>
            <w:tcBorders>
              <w:top w:val="double" w:sz="4" w:space="0" w:color="auto"/>
            </w:tcBorders>
          </w:tcPr>
          <w:p w:rsidR="00000000" w:rsidRDefault="00BA0233">
            <w:pPr>
              <w:rPr>
                <w:sz w:val="20"/>
                <w:szCs w:val="20"/>
              </w:rPr>
            </w:pPr>
            <w:r>
              <w:rPr>
                <w:sz w:val="20"/>
                <w:szCs w:val="20"/>
              </w:rPr>
              <w:t>100%</w:t>
            </w:r>
          </w:p>
        </w:tc>
      </w:tr>
    </w:tbl>
    <w:p w:rsidR="00000000" w:rsidRDefault="00E30047">
      <w:pPr>
        <w:spacing w:after="80"/>
        <w:rPr>
          <w:sz w:val="18"/>
          <w:szCs w:val="18"/>
        </w:rPr>
      </w:pPr>
      <w:r>
        <w:t xml:space="preserve">        </w:t>
      </w:r>
      <w:r w:rsidR="00BA0233" w:rsidRPr="00BA0233">
        <w:rPr>
          <w:b/>
        </w:rPr>
        <w:t>*</w:t>
      </w:r>
      <w:r>
        <w:t xml:space="preserve"> </w:t>
      </w:r>
      <w:r w:rsidR="00BA0233" w:rsidRPr="00BA0233">
        <w:rPr>
          <w:sz w:val="18"/>
          <w:szCs w:val="18"/>
        </w:rPr>
        <w:t>Percentage of each co-financier’s contribution at CEO endorsement to total co-financing.</w:t>
      </w:r>
    </w:p>
    <w:p w:rsidR="00000000" w:rsidRDefault="00E30047">
      <w:pPr>
        <w:tabs>
          <w:tab w:val="left" w:pos="0"/>
        </w:tabs>
        <w:rPr>
          <w:rFonts w:ascii="Times New Roman Bold" w:hAnsi="Times New Roman Bold"/>
          <w:b/>
          <w:smallCaps/>
          <w:sz w:val="16"/>
          <w:szCs w:val="16"/>
        </w:rPr>
      </w:pPr>
      <w:r>
        <w:rPr>
          <w:rFonts w:ascii="Times New Roman Bold" w:hAnsi="Times New Roman Bold"/>
          <w:b/>
          <w:smallCaps/>
          <w:sz w:val="16"/>
          <w:szCs w:val="16"/>
        </w:rPr>
        <w:t xml:space="preserve">           </w:t>
      </w:r>
    </w:p>
    <w:p w:rsidR="00000000" w:rsidRDefault="00F758BB">
      <w:pPr>
        <w:tabs>
          <w:tab w:val="left" w:pos="0"/>
        </w:tabs>
        <w:rPr>
          <w:rFonts w:ascii="Times New Roman Bold" w:hAnsi="Times New Roman Bold"/>
          <w:b/>
          <w:smallCaps/>
          <w:sz w:val="16"/>
          <w:szCs w:val="16"/>
        </w:rPr>
      </w:pPr>
    </w:p>
    <w:p w:rsidR="00000000" w:rsidRDefault="00E30047">
      <w:pPr>
        <w:tabs>
          <w:tab w:val="left" w:pos="0"/>
        </w:tabs>
        <w:rPr>
          <w:rFonts w:ascii="Times New Roman Bold" w:hAnsi="Times New Roman Bold"/>
          <w:b/>
          <w:smallCaps/>
          <w:sz w:val="16"/>
          <w:szCs w:val="16"/>
        </w:rPr>
      </w:pPr>
      <w:r>
        <w:rPr>
          <w:rFonts w:ascii="Times New Roman Bold" w:hAnsi="Times New Roman Bold"/>
          <w:b/>
          <w:smallCaps/>
          <w:sz w:val="16"/>
          <w:szCs w:val="16"/>
        </w:rPr>
        <w:t xml:space="preserve">  </w:t>
      </w:r>
    </w:p>
    <w:p w:rsidR="00000000" w:rsidRDefault="00E30047">
      <w:pPr>
        <w:tabs>
          <w:tab w:val="left" w:pos="0"/>
        </w:tabs>
        <w:rPr>
          <w:rFonts w:ascii="Times New Roman Bold" w:hAnsi="Times New Roman Bold"/>
          <w:b/>
          <w:smallCaps/>
          <w:sz w:val="16"/>
          <w:szCs w:val="16"/>
        </w:rPr>
      </w:pPr>
      <w:r>
        <w:rPr>
          <w:rFonts w:ascii="Times New Roman Bold" w:hAnsi="Times New Roman Bold"/>
          <w:b/>
          <w:smallCaps/>
          <w:sz w:val="16"/>
          <w:szCs w:val="16"/>
        </w:rPr>
        <w:br w:type="page"/>
      </w:r>
    </w:p>
    <w:p w:rsidR="00000000" w:rsidRDefault="00E30047">
      <w:pPr>
        <w:spacing w:after="80"/>
        <w:rPr>
          <w:rFonts w:ascii="Times New Roman Bold" w:hAnsi="Times New Roman Bold"/>
          <w:b/>
          <w:smallCaps/>
          <w:sz w:val="22"/>
          <w:szCs w:val="22"/>
        </w:rPr>
      </w:pPr>
      <w:r w:rsidRPr="00EC1466">
        <w:rPr>
          <w:rFonts w:ascii="Times New Roman Bold" w:hAnsi="Times New Roman Bold"/>
          <w:b/>
          <w:smallCaps/>
          <w:sz w:val="22"/>
          <w:szCs w:val="22"/>
        </w:rPr>
        <w:lastRenderedPageBreak/>
        <w:t xml:space="preserve">C.  </w:t>
      </w:r>
      <w:r w:rsidRPr="00EC1466">
        <w:rPr>
          <w:sz w:val="18"/>
          <w:szCs w:val="18"/>
        </w:rPr>
        <w:t xml:space="preserve"> </w:t>
      </w:r>
      <w:r w:rsidRPr="00EC1466">
        <w:rPr>
          <w:smallCaps/>
          <w:sz w:val="22"/>
          <w:szCs w:val="22"/>
        </w:rPr>
        <w:t>F</w:t>
      </w:r>
      <w:r w:rsidRPr="00EC1466">
        <w:rPr>
          <w:rFonts w:ascii="Times New Roman Bold" w:hAnsi="Times New Roman Bold"/>
          <w:b/>
          <w:smallCaps/>
          <w:sz w:val="22"/>
          <w:szCs w:val="22"/>
        </w:rPr>
        <w:t>inancing Plan Summary For The Project ($)</w:t>
      </w:r>
    </w:p>
    <w:tbl>
      <w:tblPr>
        <w:tblW w:w="10440" w:type="dxa"/>
        <w:tblInd w:w="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80"/>
        <w:gridCol w:w="1980"/>
        <w:gridCol w:w="1620"/>
        <w:gridCol w:w="1440"/>
        <w:gridCol w:w="1440"/>
        <w:gridCol w:w="1980"/>
      </w:tblGrid>
      <w:tr w:rsidR="00E30047" w:rsidRPr="006D4E1C">
        <w:trPr>
          <w:trHeight w:val="224"/>
        </w:trPr>
        <w:tc>
          <w:tcPr>
            <w:tcW w:w="1980" w:type="dxa"/>
            <w:tcBorders>
              <w:bottom w:val="single" w:sz="4" w:space="0" w:color="auto"/>
            </w:tcBorders>
            <w:vAlign w:val="center"/>
          </w:tcPr>
          <w:p w:rsidR="00000000" w:rsidRDefault="00F758BB">
            <w:pPr>
              <w:spacing w:after="80"/>
              <w:rPr>
                <w:sz w:val="22"/>
                <w:szCs w:val="22"/>
              </w:rPr>
            </w:pPr>
          </w:p>
        </w:tc>
        <w:tc>
          <w:tcPr>
            <w:tcW w:w="1980" w:type="dxa"/>
            <w:tcBorders>
              <w:bottom w:val="single" w:sz="4" w:space="0" w:color="auto"/>
            </w:tcBorders>
            <w:vAlign w:val="center"/>
          </w:tcPr>
          <w:p w:rsidR="00000000" w:rsidRDefault="00E30047">
            <w:pPr>
              <w:spacing w:after="80"/>
              <w:rPr>
                <w:b/>
                <w:i/>
                <w:sz w:val="20"/>
                <w:szCs w:val="20"/>
              </w:rPr>
            </w:pPr>
            <w:r w:rsidRPr="00462E74">
              <w:rPr>
                <w:b/>
                <w:i/>
                <w:sz w:val="20"/>
                <w:szCs w:val="20"/>
              </w:rPr>
              <w:t xml:space="preserve">Project Preparation </w:t>
            </w:r>
            <w:r>
              <w:rPr>
                <w:b/>
                <w:i/>
                <w:sz w:val="20"/>
                <w:szCs w:val="20"/>
              </w:rPr>
              <w:t>a</w:t>
            </w:r>
          </w:p>
        </w:tc>
        <w:tc>
          <w:tcPr>
            <w:tcW w:w="1620" w:type="dxa"/>
            <w:tcBorders>
              <w:bottom w:val="single" w:sz="4" w:space="0" w:color="auto"/>
            </w:tcBorders>
            <w:vAlign w:val="center"/>
          </w:tcPr>
          <w:p w:rsidR="00000000" w:rsidRDefault="00E30047">
            <w:pPr>
              <w:spacing w:after="80"/>
              <w:rPr>
                <w:b/>
                <w:i/>
                <w:sz w:val="20"/>
                <w:szCs w:val="20"/>
              </w:rPr>
            </w:pPr>
            <w:r>
              <w:rPr>
                <w:b/>
                <w:i/>
                <w:sz w:val="20"/>
                <w:szCs w:val="20"/>
              </w:rPr>
              <w:t>Project</w:t>
            </w:r>
          </w:p>
          <w:p w:rsidR="00000000" w:rsidRDefault="00E30047">
            <w:pPr>
              <w:spacing w:after="80"/>
              <w:rPr>
                <w:b/>
                <w:i/>
                <w:sz w:val="20"/>
                <w:szCs w:val="20"/>
              </w:rPr>
            </w:pPr>
            <w:r>
              <w:rPr>
                <w:b/>
                <w:i/>
                <w:sz w:val="20"/>
                <w:szCs w:val="20"/>
              </w:rPr>
              <w:t xml:space="preserve"> b</w:t>
            </w:r>
          </w:p>
        </w:tc>
        <w:tc>
          <w:tcPr>
            <w:tcW w:w="1440" w:type="dxa"/>
            <w:tcBorders>
              <w:bottom w:val="single" w:sz="4" w:space="0" w:color="auto"/>
            </w:tcBorders>
            <w:vAlign w:val="center"/>
          </w:tcPr>
          <w:p w:rsidR="00000000" w:rsidRDefault="00E30047">
            <w:pPr>
              <w:spacing w:after="80"/>
              <w:rPr>
                <w:b/>
                <w:i/>
                <w:sz w:val="20"/>
                <w:szCs w:val="20"/>
              </w:rPr>
            </w:pPr>
            <w:r>
              <w:rPr>
                <w:b/>
                <w:i/>
                <w:sz w:val="20"/>
                <w:szCs w:val="20"/>
              </w:rPr>
              <w:t>Total</w:t>
            </w:r>
          </w:p>
          <w:p w:rsidR="00000000" w:rsidRDefault="00E30047">
            <w:pPr>
              <w:spacing w:after="80"/>
              <w:rPr>
                <w:b/>
                <w:i/>
                <w:sz w:val="20"/>
                <w:szCs w:val="20"/>
              </w:rPr>
            </w:pPr>
            <w:r>
              <w:rPr>
                <w:b/>
                <w:i/>
                <w:sz w:val="20"/>
                <w:szCs w:val="20"/>
              </w:rPr>
              <w:t>c = a + b</w:t>
            </w:r>
          </w:p>
        </w:tc>
        <w:tc>
          <w:tcPr>
            <w:tcW w:w="1440" w:type="dxa"/>
            <w:tcBorders>
              <w:bottom w:val="single" w:sz="4" w:space="0" w:color="auto"/>
            </w:tcBorders>
            <w:shd w:val="clear" w:color="auto" w:fill="auto"/>
            <w:vAlign w:val="center"/>
          </w:tcPr>
          <w:p w:rsidR="00000000" w:rsidRDefault="00E30047">
            <w:pPr>
              <w:spacing w:after="80"/>
              <w:rPr>
                <w:b/>
                <w:i/>
                <w:sz w:val="20"/>
                <w:szCs w:val="20"/>
              </w:rPr>
            </w:pPr>
            <w:r w:rsidRPr="002F41EF">
              <w:rPr>
                <w:b/>
                <w:i/>
                <w:sz w:val="20"/>
                <w:szCs w:val="20"/>
              </w:rPr>
              <w:t>Agency Fee (9%)</w:t>
            </w:r>
          </w:p>
        </w:tc>
        <w:tc>
          <w:tcPr>
            <w:tcW w:w="1980" w:type="dxa"/>
            <w:tcBorders>
              <w:bottom w:val="single" w:sz="4" w:space="0" w:color="auto"/>
            </w:tcBorders>
          </w:tcPr>
          <w:p w:rsidR="00000000" w:rsidRDefault="00E30047">
            <w:pPr>
              <w:spacing w:after="80"/>
              <w:rPr>
                <w:b/>
                <w:i/>
                <w:sz w:val="18"/>
                <w:szCs w:val="18"/>
              </w:rPr>
            </w:pPr>
            <w:r>
              <w:rPr>
                <w:b/>
                <w:i/>
                <w:sz w:val="18"/>
                <w:szCs w:val="18"/>
              </w:rPr>
              <w:t>For comparison</w:t>
            </w:r>
            <w:r w:rsidRPr="00AD0506">
              <w:rPr>
                <w:b/>
                <w:i/>
                <w:sz w:val="18"/>
                <w:szCs w:val="18"/>
              </w:rPr>
              <w:t>:</w:t>
            </w:r>
          </w:p>
          <w:p w:rsidR="00000000" w:rsidRDefault="00E30047">
            <w:pPr>
              <w:spacing w:after="80"/>
              <w:rPr>
                <w:b/>
                <w:i/>
                <w:sz w:val="20"/>
                <w:szCs w:val="20"/>
              </w:rPr>
            </w:pPr>
            <w:r>
              <w:rPr>
                <w:b/>
                <w:i/>
                <w:sz w:val="20"/>
                <w:szCs w:val="20"/>
              </w:rPr>
              <w:t>GEF and Co-financing at PIF</w:t>
            </w:r>
          </w:p>
        </w:tc>
      </w:tr>
      <w:tr w:rsidR="00E30047" w:rsidRPr="006D4E1C">
        <w:trPr>
          <w:trHeight w:val="224"/>
        </w:trPr>
        <w:tc>
          <w:tcPr>
            <w:tcW w:w="1980" w:type="dxa"/>
            <w:tcBorders>
              <w:top w:val="single" w:sz="4" w:space="0" w:color="auto"/>
              <w:left w:val="single" w:sz="4" w:space="0" w:color="auto"/>
              <w:bottom w:val="single" w:sz="4" w:space="0" w:color="auto"/>
              <w:right w:val="single" w:sz="4" w:space="0" w:color="auto"/>
            </w:tcBorders>
            <w:shd w:val="clear" w:color="auto" w:fill="FFFFFF"/>
          </w:tcPr>
          <w:p w:rsidR="00000000" w:rsidRDefault="00E30047">
            <w:pPr>
              <w:rPr>
                <w:sz w:val="22"/>
                <w:szCs w:val="22"/>
              </w:rPr>
            </w:pPr>
            <w:r w:rsidRPr="006D4E1C">
              <w:rPr>
                <w:sz w:val="22"/>
                <w:szCs w:val="22"/>
              </w:rPr>
              <w:t xml:space="preserve">GEF </w:t>
            </w:r>
            <w:r>
              <w:rPr>
                <w:sz w:val="22"/>
                <w:szCs w:val="22"/>
              </w:rPr>
              <w:t>financing</w:t>
            </w:r>
          </w:p>
        </w:tc>
        <w:tc>
          <w:tcPr>
            <w:tcW w:w="1980" w:type="dxa"/>
            <w:tcBorders>
              <w:top w:val="single" w:sz="4" w:space="0" w:color="auto"/>
              <w:left w:val="single" w:sz="4" w:space="0" w:color="auto"/>
              <w:bottom w:val="single" w:sz="4" w:space="0" w:color="auto"/>
              <w:right w:val="single" w:sz="4" w:space="0" w:color="auto"/>
            </w:tcBorders>
          </w:tcPr>
          <w:p w:rsidR="00000000" w:rsidRDefault="00E30047">
            <w:pPr>
              <w:rPr>
                <w:sz w:val="22"/>
                <w:szCs w:val="22"/>
              </w:rPr>
            </w:pPr>
            <w:r>
              <w:rPr>
                <w:sz w:val="22"/>
                <w:szCs w:val="22"/>
              </w:rPr>
              <w:t>0*</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000000" w:rsidRDefault="00E30047">
            <w:pPr>
              <w:rPr>
                <w:sz w:val="22"/>
                <w:szCs w:val="22"/>
              </w:rPr>
            </w:pPr>
            <w:r>
              <w:rPr>
                <w:sz w:val="22"/>
                <w:szCs w:val="22"/>
              </w:rPr>
              <w:t>6,800,000</w:t>
            </w:r>
          </w:p>
        </w:tc>
        <w:tc>
          <w:tcPr>
            <w:tcW w:w="1440" w:type="dxa"/>
            <w:tcBorders>
              <w:top w:val="single" w:sz="4" w:space="0" w:color="auto"/>
              <w:left w:val="single" w:sz="4" w:space="0" w:color="auto"/>
              <w:bottom w:val="single" w:sz="4" w:space="0" w:color="auto"/>
              <w:right w:val="single" w:sz="4" w:space="0" w:color="auto"/>
            </w:tcBorders>
          </w:tcPr>
          <w:p w:rsidR="00000000" w:rsidRDefault="00E30047">
            <w:pPr>
              <w:rPr>
                <w:sz w:val="22"/>
                <w:szCs w:val="22"/>
              </w:rPr>
            </w:pPr>
            <w:r>
              <w:rPr>
                <w:sz w:val="22"/>
                <w:szCs w:val="22"/>
              </w:rPr>
              <w:t>6,800,000</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000000" w:rsidRDefault="00E30047">
            <w:r w:rsidRPr="002F41EF">
              <w:rPr>
                <w:sz w:val="22"/>
                <w:szCs w:val="22"/>
              </w:rPr>
              <w:t>612,000</w:t>
            </w:r>
          </w:p>
        </w:tc>
        <w:tc>
          <w:tcPr>
            <w:tcW w:w="1980" w:type="dxa"/>
            <w:tcBorders>
              <w:top w:val="single" w:sz="4" w:space="0" w:color="auto"/>
              <w:left w:val="single" w:sz="4" w:space="0" w:color="auto"/>
              <w:bottom w:val="single" w:sz="4" w:space="0" w:color="auto"/>
              <w:right w:val="single" w:sz="4" w:space="0" w:color="auto"/>
            </w:tcBorders>
          </w:tcPr>
          <w:p w:rsidR="00000000" w:rsidRDefault="00E30047">
            <w:r>
              <w:rPr>
                <w:sz w:val="22"/>
                <w:szCs w:val="22"/>
              </w:rPr>
              <w:t>6,800,000</w:t>
            </w:r>
          </w:p>
        </w:tc>
      </w:tr>
      <w:tr w:rsidR="00E30047" w:rsidRPr="006D4E1C">
        <w:trPr>
          <w:trHeight w:val="293"/>
        </w:trPr>
        <w:tc>
          <w:tcPr>
            <w:tcW w:w="1980" w:type="dxa"/>
            <w:tcBorders>
              <w:top w:val="single" w:sz="4" w:space="0" w:color="auto"/>
              <w:left w:val="single" w:sz="4" w:space="0" w:color="auto"/>
              <w:bottom w:val="double" w:sz="4" w:space="0" w:color="auto"/>
              <w:right w:val="single" w:sz="4" w:space="0" w:color="auto"/>
            </w:tcBorders>
            <w:shd w:val="clear" w:color="auto" w:fill="FFFFFF"/>
          </w:tcPr>
          <w:p w:rsidR="00000000" w:rsidRDefault="00E30047">
            <w:pPr>
              <w:rPr>
                <w:sz w:val="22"/>
                <w:szCs w:val="22"/>
              </w:rPr>
            </w:pPr>
            <w:r w:rsidRPr="006D4E1C">
              <w:rPr>
                <w:sz w:val="22"/>
                <w:szCs w:val="22"/>
              </w:rPr>
              <w:t xml:space="preserve">Co-financing </w:t>
            </w:r>
          </w:p>
        </w:tc>
        <w:tc>
          <w:tcPr>
            <w:tcW w:w="1980" w:type="dxa"/>
            <w:tcBorders>
              <w:top w:val="single" w:sz="4" w:space="0" w:color="auto"/>
              <w:left w:val="single" w:sz="4" w:space="0" w:color="auto"/>
              <w:bottom w:val="double" w:sz="4" w:space="0" w:color="auto"/>
              <w:right w:val="single" w:sz="4" w:space="0" w:color="auto"/>
            </w:tcBorders>
            <w:vAlign w:val="center"/>
          </w:tcPr>
          <w:p w:rsidR="00000000" w:rsidRDefault="00E30047">
            <w:pPr>
              <w:rPr>
                <w:sz w:val="22"/>
                <w:szCs w:val="22"/>
              </w:rPr>
            </w:pPr>
            <w:r>
              <w:rPr>
                <w:sz w:val="22"/>
                <w:szCs w:val="22"/>
              </w:rPr>
              <w:t>0**</w:t>
            </w:r>
          </w:p>
        </w:tc>
        <w:tc>
          <w:tcPr>
            <w:tcW w:w="1620" w:type="dxa"/>
            <w:tcBorders>
              <w:top w:val="single" w:sz="4" w:space="0" w:color="auto"/>
              <w:left w:val="single" w:sz="4" w:space="0" w:color="auto"/>
              <w:bottom w:val="double" w:sz="4" w:space="0" w:color="auto"/>
              <w:right w:val="single" w:sz="4" w:space="0" w:color="auto"/>
            </w:tcBorders>
            <w:shd w:val="clear" w:color="auto" w:fill="auto"/>
            <w:vAlign w:val="center"/>
          </w:tcPr>
          <w:p w:rsidR="00000000" w:rsidRDefault="00BA0233">
            <w:pPr>
              <w:rPr>
                <w:sz w:val="22"/>
                <w:szCs w:val="22"/>
              </w:rPr>
            </w:pPr>
            <w:r w:rsidRPr="00BA0233">
              <w:rPr>
                <w:sz w:val="22"/>
                <w:szCs w:val="22"/>
              </w:rPr>
              <w:t>99,100,000</w:t>
            </w:r>
          </w:p>
        </w:tc>
        <w:tc>
          <w:tcPr>
            <w:tcW w:w="1440" w:type="dxa"/>
            <w:tcBorders>
              <w:top w:val="single" w:sz="4" w:space="0" w:color="auto"/>
              <w:left w:val="single" w:sz="4" w:space="0" w:color="auto"/>
              <w:bottom w:val="double" w:sz="4" w:space="0" w:color="auto"/>
              <w:right w:val="single" w:sz="4" w:space="0" w:color="auto"/>
            </w:tcBorders>
            <w:vAlign w:val="center"/>
          </w:tcPr>
          <w:p w:rsidR="00000000" w:rsidRDefault="00BA0233">
            <w:pPr>
              <w:rPr>
                <w:sz w:val="22"/>
                <w:szCs w:val="22"/>
              </w:rPr>
            </w:pPr>
            <w:r w:rsidRPr="00BA0233">
              <w:rPr>
                <w:sz w:val="22"/>
                <w:szCs w:val="22"/>
              </w:rPr>
              <w:t>99,100,000</w:t>
            </w:r>
          </w:p>
        </w:tc>
        <w:tc>
          <w:tcPr>
            <w:tcW w:w="1440" w:type="dxa"/>
            <w:tcBorders>
              <w:top w:val="single" w:sz="4" w:space="0" w:color="auto"/>
              <w:left w:val="single" w:sz="4" w:space="0" w:color="auto"/>
              <w:bottom w:val="double" w:sz="4" w:space="0" w:color="auto"/>
              <w:right w:val="single" w:sz="4" w:space="0" w:color="auto"/>
            </w:tcBorders>
            <w:shd w:val="clear" w:color="auto" w:fill="auto"/>
          </w:tcPr>
          <w:p w:rsidR="00000000" w:rsidRDefault="00F758BB">
            <w:pPr>
              <w:rPr>
                <w:sz w:val="22"/>
                <w:szCs w:val="22"/>
              </w:rPr>
            </w:pPr>
          </w:p>
        </w:tc>
        <w:tc>
          <w:tcPr>
            <w:tcW w:w="1980" w:type="dxa"/>
            <w:tcBorders>
              <w:top w:val="single" w:sz="4" w:space="0" w:color="auto"/>
              <w:left w:val="single" w:sz="4" w:space="0" w:color="auto"/>
              <w:bottom w:val="double" w:sz="4" w:space="0" w:color="auto"/>
              <w:right w:val="single" w:sz="4" w:space="0" w:color="auto"/>
            </w:tcBorders>
            <w:vAlign w:val="center"/>
          </w:tcPr>
          <w:p w:rsidR="00000000" w:rsidRDefault="00E30047">
            <w:pPr>
              <w:rPr>
                <w:sz w:val="22"/>
                <w:szCs w:val="22"/>
              </w:rPr>
            </w:pPr>
            <w:r>
              <w:rPr>
                <w:sz w:val="22"/>
                <w:szCs w:val="22"/>
              </w:rPr>
              <w:t>60,000,000</w:t>
            </w:r>
          </w:p>
        </w:tc>
      </w:tr>
      <w:tr w:rsidR="00BB029A" w:rsidRPr="006D4E1C" w:rsidTr="003513F0">
        <w:trPr>
          <w:trHeight w:val="266"/>
        </w:trPr>
        <w:tc>
          <w:tcPr>
            <w:tcW w:w="1980" w:type="dxa"/>
            <w:tcBorders>
              <w:top w:val="double" w:sz="4" w:space="0" w:color="auto"/>
              <w:left w:val="single" w:sz="4" w:space="0" w:color="auto"/>
              <w:bottom w:val="single" w:sz="4" w:space="0" w:color="auto"/>
              <w:right w:val="single" w:sz="4" w:space="0" w:color="auto"/>
            </w:tcBorders>
          </w:tcPr>
          <w:p w:rsidR="00000000" w:rsidRDefault="00BB029A">
            <w:pPr>
              <w:rPr>
                <w:b/>
                <w:sz w:val="22"/>
                <w:szCs w:val="22"/>
              </w:rPr>
            </w:pPr>
            <w:r w:rsidRPr="006D4E1C">
              <w:rPr>
                <w:b/>
                <w:sz w:val="22"/>
                <w:szCs w:val="22"/>
              </w:rPr>
              <w:t>Total</w:t>
            </w:r>
          </w:p>
        </w:tc>
        <w:tc>
          <w:tcPr>
            <w:tcW w:w="1980" w:type="dxa"/>
            <w:tcBorders>
              <w:top w:val="double" w:sz="4" w:space="0" w:color="auto"/>
              <w:left w:val="single" w:sz="4" w:space="0" w:color="auto"/>
              <w:bottom w:val="single" w:sz="4" w:space="0" w:color="auto"/>
              <w:right w:val="single" w:sz="4" w:space="0" w:color="auto"/>
            </w:tcBorders>
          </w:tcPr>
          <w:p w:rsidR="00000000" w:rsidRDefault="00BB029A">
            <w:pPr>
              <w:rPr>
                <w:sz w:val="22"/>
                <w:szCs w:val="22"/>
              </w:rPr>
            </w:pPr>
            <w:r>
              <w:rPr>
                <w:sz w:val="22"/>
                <w:szCs w:val="22"/>
              </w:rPr>
              <w:t>0</w:t>
            </w:r>
          </w:p>
        </w:tc>
        <w:tc>
          <w:tcPr>
            <w:tcW w:w="1620" w:type="dxa"/>
            <w:tcBorders>
              <w:top w:val="double" w:sz="4" w:space="0" w:color="auto"/>
              <w:left w:val="single" w:sz="4" w:space="0" w:color="auto"/>
              <w:bottom w:val="single" w:sz="4" w:space="0" w:color="auto"/>
              <w:right w:val="single" w:sz="4" w:space="0" w:color="auto"/>
            </w:tcBorders>
            <w:shd w:val="clear" w:color="auto" w:fill="auto"/>
            <w:vAlign w:val="center"/>
          </w:tcPr>
          <w:p w:rsidR="00000000" w:rsidRDefault="00BA0233">
            <w:pPr>
              <w:rPr>
                <w:sz w:val="22"/>
                <w:szCs w:val="22"/>
              </w:rPr>
            </w:pPr>
            <w:r w:rsidRPr="00BA0233">
              <w:rPr>
                <w:sz w:val="22"/>
                <w:szCs w:val="22"/>
              </w:rPr>
              <w:t>105,900,000</w:t>
            </w:r>
          </w:p>
        </w:tc>
        <w:tc>
          <w:tcPr>
            <w:tcW w:w="1440" w:type="dxa"/>
            <w:tcBorders>
              <w:top w:val="double" w:sz="4" w:space="0" w:color="auto"/>
              <w:left w:val="single" w:sz="4" w:space="0" w:color="auto"/>
              <w:bottom w:val="single" w:sz="4" w:space="0" w:color="auto"/>
              <w:right w:val="single" w:sz="4" w:space="0" w:color="auto"/>
            </w:tcBorders>
            <w:vAlign w:val="center"/>
          </w:tcPr>
          <w:p w:rsidR="00000000" w:rsidRDefault="00BA0233">
            <w:pPr>
              <w:rPr>
                <w:sz w:val="22"/>
                <w:szCs w:val="22"/>
              </w:rPr>
            </w:pPr>
            <w:r w:rsidRPr="00BA0233">
              <w:rPr>
                <w:sz w:val="22"/>
                <w:szCs w:val="22"/>
              </w:rPr>
              <w:t>105,900,000</w:t>
            </w:r>
          </w:p>
        </w:tc>
        <w:tc>
          <w:tcPr>
            <w:tcW w:w="1440" w:type="dxa"/>
            <w:tcBorders>
              <w:top w:val="double" w:sz="4" w:space="0" w:color="auto"/>
              <w:left w:val="single" w:sz="4" w:space="0" w:color="auto"/>
              <w:bottom w:val="single" w:sz="4" w:space="0" w:color="auto"/>
              <w:right w:val="single" w:sz="4" w:space="0" w:color="auto"/>
            </w:tcBorders>
            <w:shd w:val="clear" w:color="auto" w:fill="auto"/>
          </w:tcPr>
          <w:p w:rsidR="00000000" w:rsidRDefault="00BB029A">
            <w:pPr>
              <w:rPr>
                <w:sz w:val="22"/>
                <w:szCs w:val="22"/>
              </w:rPr>
            </w:pPr>
            <w:r w:rsidRPr="002F41EF">
              <w:rPr>
                <w:sz w:val="22"/>
                <w:szCs w:val="22"/>
              </w:rPr>
              <w:t>612,000</w:t>
            </w:r>
          </w:p>
        </w:tc>
        <w:tc>
          <w:tcPr>
            <w:tcW w:w="1980" w:type="dxa"/>
            <w:tcBorders>
              <w:top w:val="double" w:sz="4" w:space="0" w:color="auto"/>
              <w:left w:val="single" w:sz="4" w:space="0" w:color="auto"/>
              <w:bottom w:val="single" w:sz="4" w:space="0" w:color="auto"/>
              <w:right w:val="single" w:sz="4" w:space="0" w:color="auto"/>
            </w:tcBorders>
          </w:tcPr>
          <w:p w:rsidR="00000000" w:rsidRDefault="00BB029A">
            <w:pPr>
              <w:rPr>
                <w:sz w:val="22"/>
                <w:szCs w:val="22"/>
              </w:rPr>
            </w:pPr>
            <w:r>
              <w:rPr>
                <w:sz w:val="22"/>
                <w:szCs w:val="22"/>
              </w:rPr>
              <w:t>66,800,000</w:t>
            </w:r>
          </w:p>
        </w:tc>
      </w:tr>
    </w:tbl>
    <w:p w:rsidR="00000000" w:rsidRDefault="00BA0233">
      <w:pPr>
        <w:rPr>
          <w:sz w:val="18"/>
          <w:szCs w:val="18"/>
        </w:rPr>
      </w:pPr>
      <w:r w:rsidRPr="00BA0233">
        <w:rPr>
          <w:sz w:val="18"/>
          <w:szCs w:val="18"/>
        </w:rPr>
        <w:t>*$200,000 allocated for a PPG, but funds have not been used and are returned.</w:t>
      </w:r>
    </w:p>
    <w:p w:rsidR="00000000" w:rsidRDefault="00BA0233">
      <w:pPr>
        <w:rPr>
          <w:sz w:val="18"/>
          <w:szCs w:val="18"/>
        </w:rPr>
      </w:pPr>
      <w:r w:rsidRPr="00BA0233">
        <w:rPr>
          <w:sz w:val="18"/>
          <w:szCs w:val="18"/>
        </w:rPr>
        <w:t xml:space="preserve">**The Government used its own sources to mobilize staff for project preparation and financed cost of in-country travel of staff. Some of these costs were re-financed by the IDA loan. </w:t>
      </w:r>
    </w:p>
    <w:p w:rsidR="00000000" w:rsidRDefault="00F758BB">
      <w:pPr>
        <w:rPr>
          <w:sz w:val="20"/>
          <w:szCs w:val="16"/>
        </w:rPr>
      </w:pPr>
    </w:p>
    <w:p w:rsidR="00000000" w:rsidRDefault="00F758BB">
      <w:pPr>
        <w:rPr>
          <w:sz w:val="20"/>
          <w:szCs w:val="16"/>
        </w:rPr>
      </w:pPr>
    </w:p>
    <w:p w:rsidR="00000000" w:rsidRDefault="00E30047">
      <w:pPr>
        <w:pStyle w:val="Footer"/>
        <w:tabs>
          <w:tab w:val="clear" w:pos="4320"/>
          <w:tab w:val="clear" w:pos="8640"/>
        </w:tabs>
        <w:spacing w:after="80"/>
        <w:rPr>
          <w:sz w:val="16"/>
          <w:szCs w:val="16"/>
          <w:vertAlign w:val="superscript"/>
        </w:rPr>
      </w:pPr>
      <w:r w:rsidRPr="001B4B65">
        <w:rPr>
          <w:b/>
          <w:caps/>
          <w:smallCaps/>
        </w:rPr>
        <w:t xml:space="preserve">D. </w:t>
      </w:r>
      <w:r>
        <w:rPr>
          <w:caps/>
          <w:smallCaps/>
        </w:rPr>
        <w:t xml:space="preserve"> </w:t>
      </w:r>
      <w:r w:rsidRPr="009C3317">
        <w:rPr>
          <w:rFonts w:ascii="Times New Roman Bold" w:hAnsi="Times New Roman Bold"/>
          <w:b/>
          <w:smallCaps/>
          <w:sz w:val="22"/>
          <w:szCs w:val="22"/>
        </w:rPr>
        <w:t>GEF Resources Requested by Agency(ies)</w:t>
      </w:r>
      <w:r>
        <w:rPr>
          <w:rFonts w:ascii="Times New Roman Bold" w:hAnsi="Times New Roman Bold"/>
          <w:b/>
          <w:smallCaps/>
          <w:sz w:val="22"/>
          <w:szCs w:val="22"/>
        </w:rPr>
        <w:t>, Focal Area(s) and</w:t>
      </w:r>
      <w:r w:rsidRPr="009C3317">
        <w:rPr>
          <w:rFonts w:ascii="Times New Roman Bold" w:hAnsi="Times New Roman Bold"/>
          <w:b/>
          <w:smallCaps/>
          <w:sz w:val="22"/>
          <w:szCs w:val="22"/>
        </w:rPr>
        <w:t xml:space="preserve"> Country(ies)</w:t>
      </w:r>
      <w:r w:rsidRPr="00AB1359">
        <w:rPr>
          <w:rFonts w:ascii="Times New Roman Bold" w:hAnsi="Times New Roman Bold"/>
          <w:b/>
          <w:smallCaps/>
          <w:sz w:val="16"/>
          <w:szCs w:val="16"/>
          <w:vertAlign w:val="superscript"/>
        </w:rPr>
        <w:t>1</w:t>
      </w:r>
    </w:p>
    <w:p w:rsidR="00000000" w:rsidRDefault="00E30047">
      <w:pPr>
        <w:pStyle w:val="Footer"/>
        <w:tabs>
          <w:tab w:val="clear" w:pos="4320"/>
          <w:tab w:val="clear" w:pos="8640"/>
        </w:tabs>
        <w:spacing w:after="80"/>
      </w:pPr>
      <w:r>
        <w:t xml:space="preserve"> </w:t>
      </w:r>
      <w:r w:rsidRPr="00AB1359">
        <w:rPr>
          <w:sz w:val="16"/>
          <w:szCs w:val="16"/>
        </w:rPr>
        <w:t>No need to provide information for this table if it is a single focal area, single country and single GEF Agency project.</w:t>
      </w:r>
    </w:p>
    <w:p w:rsidR="00000000" w:rsidRDefault="00E30047">
      <w:pPr>
        <w:pStyle w:val="Footer"/>
        <w:tabs>
          <w:tab w:val="clear" w:pos="4320"/>
          <w:tab w:val="clear" w:pos="8640"/>
        </w:tabs>
        <w:rPr>
          <w:sz w:val="16"/>
          <w:szCs w:val="16"/>
          <w:vertAlign w:val="superscript"/>
        </w:rPr>
      </w:pPr>
      <w:r>
        <w:rPr>
          <w:sz w:val="18"/>
          <w:szCs w:val="18"/>
        </w:rPr>
        <w:t xml:space="preserve">        </w:t>
      </w:r>
    </w:p>
    <w:p w:rsidR="00000000" w:rsidRDefault="00E30047">
      <w:pPr>
        <w:spacing w:after="80"/>
        <w:rPr>
          <w:smallCaps/>
          <w:sz w:val="22"/>
          <w:szCs w:val="22"/>
        </w:rPr>
      </w:pPr>
      <w:r w:rsidRPr="00E660E7">
        <w:rPr>
          <w:rFonts w:ascii="Times New Roman Bold" w:hAnsi="Times New Roman Bold"/>
          <w:b/>
          <w:smallCaps/>
          <w:sz w:val="22"/>
          <w:szCs w:val="22"/>
        </w:rPr>
        <w:t xml:space="preserve">E.  </w:t>
      </w:r>
      <w:r w:rsidRPr="00E660E7">
        <w:rPr>
          <w:b/>
          <w:smallCaps/>
          <w:sz w:val="22"/>
          <w:szCs w:val="22"/>
        </w:rPr>
        <w:t>Consultants working for technical assistance components</w:t>
      </w:r>
      <w:r w:rsidRPr="00E660E7">
        <w:rPr>
          <w:smallCaps/>
          <w:sz w:val="22"/>
          <w:szCs w:val="22"/>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700"/>
        <w:gridCol w:w="1620"/>
        <w:gridCol w:w="1440"/>
        <w:gridCol w:w="1440"/>
        <w:gridCol w:w="1440"/>
      </w:tblGrid>
      <w:tr w:rsidR="00E30047" w:rsidRPr="00644C87">
        <w:tc>
          <w:tcPr>
            <w:tcW w:w="2700" w:type="dxa"/>
            <w:tcBorders>
              <w:bottom w:val="double" w:sz="4" w:space="0" w:color="auto"/>
            </w:tcBorders>
            <w:shd w:val="clear" w:color="auto" w:fill="auto"/>
            <w:vAlign w:val="center"/>
          </w:tcPr>
          <w:p w:rsidR="00000000" w:rsidRDefault="00E30047">
            <w:pPr>
              <w:pStyle w:val="Heading3"/>
              <w:rPr>
                <w:i/>
                <w:iCs/>
                <w:sz w:val="20"/>
                <w:szCs w:val="20"/>
              </w:rPr>
            </w:pPr>
            <w:r w:rsidRPr="00644C87">
              <w:rPr>
                <w:i/>
                <w:iCs/>
                <w:sz w:val="20"/>
                <w:szCs w:val="20"/>
              </w:rPr>
              <w:t>Component</w:t>
            </w:r>
          </w:p>
        </w:tc>
        <w:tc>
          <w:tcPr>
            <w:tcW w:w="1620" w:type="dxa"/>
            <w:tcBorders>
              <w:bottom w:val="double" w:sz="4" w:space="0" w:color="auto"/>
            </w:tcBorders>
            <w:shd w:val="clear" w:color="auto" w:fill="auto"/>
          </w:tcPr>
          <w:p w:rsidR="00000000" w:rsidRDefault="00E30047">
            <w:pPr>
              <w:pStyle w:val="Heading3"/>
              <w:ind w:right="252"/>
              <w:rPr>
                <w:bCs w:val="0"/>
                <w:i/>
                <w:sz w:val="20"/>
                <w:szCs w:val="20"/>
              </w:rPr>
            </w:pPr>
            <w:r w:rsidRPr="00644C87">
              <w:rPr>
                <w:bCs w:val="0"/>
                <w:i/>
                <w:sz w:val="20"/>
                <w:szCs w:val="20"/>
              </w:rPr>
              <w:t>Estimated person weeks</w:t>
            </w:r>
          </w:p>
        </w:tc>
        <w:tc>
          <w:tcPr>
            <w:tcW w:w="1440" w:type="dxa"/>
            <w:tcBorders>
              <w:bottom w:val="double" w:sz="4" w:space="0" w:color="auto"/>
            </w:tcBorders>
            <w:shd w:val="clear" w:color="auto" w:fill="auto"/>
          </w:tcPr>
          <w:p w:rsidR="00000000" w:rsidRDefault="00E30047">
            <w:pPr>
              <w:pStyle w:val="Heading3"/>
              <w:rPr>
                <w:i/>
                <w:iCs/>
                <w:sz w:val="20"/>
                <w:szCs w:val="20"/>
              </w:rPr>
            </w:pPr>
            <w:r w:rsidRPr="00644C87">
              <w:rPr>
                <w:i/>
                <w:iCs/>
                <w:sz w:val="20"/>
                <w:szCs w:val="20"/>
              </w:rPr>
              <w:t>GEF amount</w:t>
            </w:r>
            <w:r w:rsidR="001C7F0D">
              <w:rPr>
                <w:i/>
                <w:iCs/>
                <w:sz w:val="20"/>
                <w:szCs w:val="20"/>
              </w:rPr>
              <w:t xml:space="preserve"> </w:t>
            </w:r>
            <w:r w:rsidRPr="00644C87">
              <w:rPr>
                <w:i/>
                <w:iCs/>
                <w:sz w:val="20"/>
                <w:szCs w:val="20"/>
              </w:rPr>
              <w:t>($)</w:t>
            </w:r>
          </w:p>
        </w:tc>
        <w:tc>
          <w:tcPr>
            <w:tcW w:w="1440" w:type="dxa"/>
            <w:tcBorders>
              <w:bottom w:val="double" w:sz="4" w:space="0" w:color="auto"/>
            </w:tcBorders>
            <w:shd w:val="clear" w:color="auto" w:fill="auto"/>
          </w:tcPr>
          <w:p w:rsidR="00000000" w:rsidRDefault="00E30047">
            <w:pPr>
              <w:pStyle w:val="Heading3"/>
              <w:ind w:left="72"/>
              <w:rPr>
                <w:i/>
                <w:iCs/>
                <w:sz w:val="20"/>
                <w:szCs w:val="20"/>
              </w:rPr>
            </w:pPr>
            <w:r w:rsidRPr="00644C87">
              <w:rPr>
                <w:i/>
                <w:iCs/>
                <w:sz w:val="20"/>
                <w:szCs w:val="20"/>
              </w:rPr>
              <w:t>Co-financing ($)</w:t>
            </w:r>
          </w:p>
        </w:tc>
        <w:tc>
          <w:tcPr>
            <w:tcW w:w="1440" w:type="dxa"/>
            <w:tcBorders>
              <w:bottom w:val="double" w:sz="4" w:space="0" w:color="auto"/>
            </w:tcBorders>
            <w:shd w:val="clear" w:color="auto" w:fill="auto"/>
          </w:tcPr>
          <w:p w:rsidR="00000000" w:rsidRDefault="00E30047">
            <w:pPr>
              <w:pStyle w:val="Heading3"/>
              <w:ind w:left="72"/>
              <w:rPr>
                <w:i/>
                <w:iCs/>
                <w:sz w:val="20"/>
                <w:szCs w:val="20"/>
              </w:rPr>
            </w:pPr>
            <w:r w:rsidRPr="00644C87">
              <w:rPr>
                <w:i/>
                <w:iCs/>
                <w:sz w:val="20"/>
                <w:szCs w:val="20"/>
              </w:rPr>
              <w:t>Project total ($)</w:t>
            </w:r>
          </w:p>
        </w:tc>
      </w:tr>
      <w:tr w:rsidR="00E30047" w:rsidRPr="00644C87">
        <w:tc>
          <w:tcPr>
            <w:tcW w:w="2700" w:type="dxa"/>
            <w:shd w:val="clear" w:color="auto" w:fill="auto"/>
          </w:tcPr>
          <w:p w:rsidR="00000000" w:rsidRDefault="00E30047">
            <w:pPr>
              <w:pStyle w:val="Heading3"/>
              <w:rPr>
                <w:b w:val="0"/>
                <w:bCs w:val="0"/>
                <w:sz w:val="20"/>
                <w:szCs w:val="20"/>
              </w:rPr>
            </w:pPr>
            <w:r w:rsidRPr="00644C87">
              <w:rPr>
                <w:b w:val="0"/>
                <w:bCs w:val="0"/>
                <w:sz w:val="20"/>
                <w:szCs w:val="20"/>
              </w:rPr>
              <w:t>Local consultants*</w:t>
            </w:r>
          </w:p>
        </w:tc>
        <w:tc>
          <w:tcPr>
            <w:tcW w:w="1620" w:type="dxa"/>
            <w:shd w:val="clear" w:color="auto" w:fill="auto"/>
          </w:tcPr>
          <w:p w:rsidR="00000000" w:rsidRDefault="00E30047">
            <w:pPr>
              <w:rPr>
                <w:sz w:val="20"/>
                <w:szCs w:val="20"/>
              </w:rPr>
            </w:pPr>
            <w:r>
              <w:rPr>
                <w:sz w:val="20"/>
                <w:szCs w:val="20"/>
              </w:rPr>
              <w:t>1160</w:t>
            </w:r>
          </w:p>
        </w:tc>
        <w:tc>
          <w:tcPr>
            <w:tcW w:w="1440" w:type="dxa"/>
            <w:shd w:val="clear" w:color="auto" w:fill="auto"/>
          </w:tcPr>
          <w:p w:rsidR="00000000" w:rsidRDefault="00E30047">
            <w:pPr>
              <w:rPr>
                <w:sz w:val="20"/>
                <w:szCs w:val="20"/>
              </w:rPr>
            </w:pPr>
            <w:r>
              <w:rPr>
                <w:sz w:val="20"/>
                <w:szCs w:val="20"/>
              </w:rPr>
              <w:t>854,612</w:t>
            </w:r>
          </w:p>
        </w:tc>
        <w:tc>
          <w:tcPr>
            <w:tcW w:w="1440" w:type="dxa"/>
            <w:shd w:val="clear" w:color="auto" w:fill="auto"/>
          </w:tcPr>
          <w:p w:rsidR="00000000" w:rsidRDefault="00E30047">
            <w:pPr>
              <w:rPr>
                <w:sz w:val="20"/>
                <w:szCs w:val="20"/>
              </w:rPr>
            </w:pPr>
            <w:r w:rsidRPr="002F41EF">
              <w:rPr>
                <w:sz w:val="20"/>
                <w:szCs w:val="20"/>
              </w:rPr>
              <w:t>18,288,529</w:t>
            </w:r>
          </w:p>
        </w:tc>
        <w:tc>
          <w:tcPr>
            <w:tcW w:w="1440" w:type="dxa"/>
            <w:shd w:val="clear" w:color="auto" w:fill="auto"/>
          </w:tcPr>
          <w:p w:rsidR="00000000" w:rsidRDefault="00E30047">
            <w:pPr>
              <w:rPr>
                <w:sz w:val="20"/>
                <w:szCs w:val="20"/>
              </w:rPr>
            </w:pPr>
            <w:r>
              <w:rPr>
                <w:sz w:val="20"/>
                <w:szCs w:val="20"/>
              </w:rPr>
              <w:t>19,143,141</w:t>
            </w:r>
          </w:p>
        </w:tc>
      </w:tr>
      <w:tr w:rsidR="00E30047" w:rsidRPr="00644C87">
        <w:tc>
          <w:tcPr>
            <w:tcW w:w="2700" w:type="dxa"/>
            <w:tcBorders>
              <w:top w:val="single" w:sz="4" w:space="0" w:color="auto"/>
              <w:bottom w:val="double" w:sz="4" w:space="0" w:color="auto"/>
            </w:tcBorders>
            <w:shd w:val="clear" w:color="auto" w:fill="auto"/>
            <w:vAlign w:val="center"/>
          </w:tcPr>
          <w:p w:rsidR="00000000" w:rsidRDefault="00E30047">
            <w:pPr>
              <w:pStyle w:val="Heading3"/>
              <w:rPr>
                <w:b w:val="0"/>
                <w:bCs w:val="0"/>
                <w:sz w:val="20"/>
                <w:szCs w:val="20"/>
              </w:rPr>
            </w:pPr>
            <w:r w:rsidRPr="00644C87">
              <w:rPr>
                <w:b w:val="0"/>
                <w:bCs w:val="0"/>
                <w:sz w:val="20"/>
                <w:szCs w:val="20"/>
              </w:rPr>
              <w:t>International consultants*</w:t>
            </w:r>
          </w:p>
        </w:tc>
        <w:tc>
          <w:tcPr>
            <w:tcW w:w="1620" w:type="dxa"/>
            <w:tcBorders>
              <w:top w:val="single" w:sz="4" w:space="0" w:color="auto"/>
              <w:bottom w:val="double" w:sz="4" w:space="0" w:color="auto"/>
            </w:tcBorders>
            <w:shd w:val="clear" w:color="auto" w:fill="auto"/>
            <w:vAlign w:val="center"/>
          </w:tcPr>
          <w:p w:rsidR="00000000" w:rsidRDefault="00E30047">
            <w:pPr>
              <w:rPr>
                <w:sz w:val="20"/>
                <w:szCs w:val="20"/>
              </w:rPr>
            </w:pPr>
            <w:r>
              <w:rPr>
                <w:sz w:val="20"/>
                <w:szCs w:val="20"/>
              </w:rPr>
              <w:t>48</w:t>
            </w:r>
          </w:p>
        </w:tc>
        <w:tc>
          <w:tcPr>
            <w:tcW w:w="1440" w:type="dxa"/>
            <w:tcBorders>
              <w:top w:val="single" w:sz="4" w:space="0" w:color="auto"/>
              <w:bottom w:val="double" w:sz="4" w:space="0" w:color="auto"/>
            </w:tcBorders>
            <w:shd w:val="clear" w:color="auto" w:fill="auto"/>
            <w:vAlign w:val="center"/>
          </w:tcPr>
          <w:p w:rsidR="00000000" w:rsidRDefault="00E30047">
            <w:pPr>
              <w:rPr>
                <w:sz w:val="20"/>
                <w:szCs w:val="20"/>
              </w:rPr>
            </w:pPr>
            <w:r>
              <w:rPr>
                <w:sz w:val="20"/>
                <w:szCs w:val="20"/>
              </w:rPr>
              <w:t>59,959</w:t>
            </w:r>
          </w:p>
        </w:tc>
        <w:tc>
          <w:tcPr>
            <w:tcW w:w="1440" w:type="dxa"/>
            <w:tcBorders>
              <w:top w:val="single" w:sz="4" w:space="0" w:color="auto"/>
              <w:bottom w:val="double" w:sz="4" w:space="0" w:color="auto"/>
            </w:tcBorders>
            <w:shd w:val="clear" w:color="auto" w:fill="auto"/>
            <w:vAlign w:val="center"/>
          </w:tcPr>
          <w:p w:rsidR="00000000" w:rsidRDefault="00E30047">
            <w:pPr>
              <w:rPr>
                <w:sz w:val="20"/>
                <w:szCs w:val="20"/>
              </w:rPr>
            </w:pPr>
            <w:r w:rsidRPr="002F41EF">
              <w:rPr>
                <w:sz w:val="20"/>
                <w:szCs w:val="20"/>
              </w:rPr>
              <w:t>1,167,352</w:t>
            </w:r>
          </w:p>
        </w:tc>
        <w:tc>
          <w:tcPr>
            <w:tcW w:w="1440" w:type="dxa"/>
            <w:tcBorders>
              <w:top w:val="single" w:sz="4" w:space="0" w:color="auto"/>
              <w:bottom w:val="double" w:sz="4" w:space="0" w:color="auto"/>
            </w:tcBorders>
            <w:shd w:val="clear" w:color="auto" w:fill="auto"/>
            <w:vAlign w:val="center"/>
          </w:tcPr>
          <w:p w:rsidR="00000000" w:rsidRDefault="00E30047">
            <w:pPr>
              <w:rPr>
                <w:sz w:val="20"/>
                <w:szCs w:val="20"/>
              </w:rPr>
            </w:pPr>
            <w:r>
              <w:rPr>
                <w:sz w:val="20"/>
                <w:szCs w:val="20"/>
              </w:rPr>
              <w:t>1,227,311</w:t>
            </w:r>
          </w:p>
        </w:tc>
      </w:tr>
      <w:tr w:rsidR="00E30047" w:rsidRPr="00644C87">
        <w:tc>
          <w:tcPr>
            <w:tcW w:w="2700" w:type="dxa"/>
            <w:tcBorders>
              <w:top w:val="double" w:sz="4" w:space="0" w:color="auto"/>
              <w:bottom w:val="single" w:sz="4" w:space="0" w:color="auto"/>
            </w:tcBorders>
            <w:shd w:val="clear" w:color="auto" w:fill="auto"/>
            <w:vAlign w:val="center"/>
          </w:tcPr>
          <w:p w:rsidR="00000000" w:rsidRDefault="00E30047">
            <w:pPr>
              <w:pStyle w:val="Heading3"/>
              <w:rPr>
                <w:bCs w:val="0"/>
                <w:sz w:val="20"/>
                <w:szCs w:val="20"/>
              </w:rPr>
            </w:pPr>
            <w:r w:rsidRPr="00644C87">
              <w:rPr>
                <w:bCs w:val="0"/>
                <w:sz w:val="20"/>
                <w:szCs w:val="20"/>
              </w:rPr>
              <w:t>Total</w:t>
            </w:r>
          </w:p>
        </w:tc>
        <w:tc>
          <w:tcPr>
            <w:tcW w:w="1620" w:type="dxa"/>
            <w:tcBorders>
              <w:top w:val="double" w:sz="4" w:space="0" w:color="auto"/>
              <w:bottom w:val="single" w:sz="4" w:space="0" w:color="auto"/>
            </w:tcBorders>
            <w:shd w:val="clear" w:color="auto" w:fill="auto"/>
            <w:vAlign w:val="center"/>
          </w:tcPr>
          <w:p w:rsidR="00000000" w:rsidRDefault="00E30047">
            <w:pPr>
              <w:rPr>
                <w:sz w:val="20"/>
                <w:szCs w:val="20"/>
              </w:rPr>
            </w:pPr>
            <w:r>
              <w:rPr>
                <w:sz w:val="20"/>
                <w:szCs w:val="20"/>
              </w:rPr>
              <w:t>1208</w:t>
            </w:r>
          </w:p>
        </w:tc>
        <w:tc>
          <w:tcPr>
            <w:tcW w:w="1440" w:type="dxa"/>
            <w:tcBorders>
              <w:top w:val="double" w:sz="4" w:space="0" w:color="auto"/>
              <w:bottom w:val="single" w:sz="4" w:space="0" w:color="auto"/>
            </w:tcBorders>
            <w:shd w:val="clear" w:color="auto" w:fill="auto"/>
            <w:vAlign w:val="center"/>
          </w:tcPr>
          <w:p w:rsidR="00000000" w:rsidRDefault="00E30047">
            <w:pPr>
              <w:rPr>
                <w:sz w:val="20"/>
                <w:szCs w:val="20"/>
              </w:rPr>
            </w:pPr>
            <w:r>
              <w:rPr>
                <w:sz w:val="20"/>
                <w:szCs w:val="20"/>
              </w:rPr>
              <w:t>914,571</w:t>
            </w:r>
          </w:p>
        </w:tc>
        <w:tc>
          <w:tcPr>
            <w:tcW w:w="1440" w:type="dxa"/>
            <w:tcBorders>
              <w:top w:val="double" w:sz="4" w:space="0" w:color="auto"/>
              <w:bottom w:val="single" w:sz="4" w:space="0" w:color="auto"/>
            </w:tcBorders>
            <w:shd w:val="clear" w:color="auto" w:fill="auto"/>
            <w:vAlign w:val="center"/>
          </w:tcPr>
          <w:p w:rsidR="00000000" w:rsidRDefault="00E30047">
            <w:pPr>
              <w:rPr>
                <w:sz w:val="20"/>
                <w:szCs w:val="20"/>
              </w:rPr>
            </w:pPr>
            <w:r w:rsidRPr="002F41EF">
              <w:rPr>
                <w:sz w:val="20"/>
                <w:szCs w:val="20"/>
              </w:rPr>
              <w:t>19,455,881</w:t>
            </w:r>
          </w:p>
        </w:tc>
        <w:tc>
          <w:tcPr>
            <w:tcW w:w="1440" w:type="dxa"/>
            <w:tcBorders>
              <w:top w:val="double" w:sz="4" w:space="0" w:color="auto"/>
              <w:bottom w:val="single" w:sz="4" w:space="0" w:color="auto"/>
            </w:tcBorders>
            <w:shd w:val="clear" w:color="auto" w:fill="auto"/>
            <w:vAlign w:val="center"/>
          </w:tcPr>
          <w:p w:rsidR="00000000" w:rsidRDefault="00E30047">
            <w:pPr>
              <w:rPr>
                <w:sz w:val="20"/>
                <w:szCs w:val="20"/>
              </w:rPr>
            </w:pPr>
            <w:r>
              <w:rPr>
                <w:sz w:val="20"/>
                <w:szCs w:val="20"/>
              </w:rPr>
              <w:t>20,370,452</w:t>
            </w:r>
          </w:p>
        </w:tc>
      </w:tr>
    </w:tbl>
    <w:p w:rsidR="00000000" w:rsidRDefault="00BA0233">
      <w:pPr>
        <w:pStyle w:val="Caption"/>
        <w:spacing w:after="120"/>
        <w:ind w:left="360"/>
        <w:rPr>
          <w:rFonts w:ascii="Times New Roman"/>
          <w:b w:val="0"/>
          <w:caps w:val="0"/>
          <w:sz w:val="18"/>
          <w:szCs w:val="18"/>
        </w:rPr>
      </w:pPr>
      <w:r w:rsidRPr="00BA0233">
        <w:rPr>
          <w:rFonts w:ascii="Times New Roman"/>
          <w:b w:val="0"/>
          <w:caps w:val="0"/>
          <w:sz w:val="18"/>
          <w:szCs w:val="18"/>
        </w:rPr>
        <w:t>*  Details to be provided in Annex C.</w:t>
      </w:r>
    </w:p>
    <w:p w:rsidR="00000000" w:rsidRDefault="00F758BB"/>
    <w:p w:rsidR="00000000" w:rsidRDefault="00E30047">
      <w:pPr>
        <w:spacing w:after="80"/>
        <w:rPr>
          <w:smallCaps/>
        </w:rPr>
      </w:pPr>
      <w:r>
        <w:rPr>
          <w:b/>
          <w:smallCaps/>
        </w:rPr>
        <w:t xml:space="preserve">f.   </w:t>
      </w:r>
      <w:r w:rsidRPr="002C0C7E">
        <w:rPr>
          <w:rFonts w:ascii="Times New Roman Bold" w:hAnsi="Times New Roman Bold"/>
          <w:b/>
          <w:smallCaps/>
          <w:sz w:val="22"/>
          <w:szCs w:val="22"/>
        </w:rPr>
        <w:t>Project management Budget/cost</w:t>
      </w:r>
      <w:r>
        <w:rPr>
          <w:rFonts w:ascii="Times New Roman Bold" w:hAnsi="Times New Roman Bold"/>
          <w:b/>
          <w:smallCaps/>
          <w:sz w:val="22"/>
          <w:szCs w:val="22"/>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880"/>
        <w:gridCol w:w="1800"/>
        <w:gridCol w:w="1080"/>
        <w:gridCol w:w="1440"/>
        <w:gridCol w:w="1440"/>
      </w:tblGrid>
      <w:tr w:rsidR="00E30047" w:rsidRPr="00644C87">
        <w:tc>
          <w:tcPr>
            <w:tcW w:w="2880" w:type="dxa"/>
            <w:tcBorders>
              <w:bottom w:val="double" w:sz="4" w:space="0" w:color="auto"/>
            </w:tcBorders>
            <w:vAlign w:val="center"/>
          </w:tcPr>
          <w:p w:rsidR="00000000" w:rsidRDefault="00E30047">
            <w:pPr>
              <w:pStyle w:val="Heading3"/>
              <w:rPr>
                <w:bCs w:val="0"/>
                <w:i/>
                <w:sz w:val="20"/>
                <w:szCs w:val="20"/>
              </w:rPr>
            </w:pPr>
            <w:r w:rsidRPr="00644C87">
              <w:rPr>
                <w:bCs w:val="0"/>
                <w:i/>
                <w:sz w:val="20"/>
                <w:szCs w:val="20"/>
              </w:rPr>
              <w:t>Cost Items</w:t>
            </w:r>
          </w:p>
        </w:tc>
        <w:tc>
          <w:tcPr>
            <w:tcW w:w="1800" w:type="dxa"/>
            <w:tcBorders>
              <w:bottom w:val="double" w:sz="4" w:space="0" w:color="auto"/>
            </w:tcBorders>
          </w:tcPr>
          <w:p w:rsidR="00000000" w:rsidRDefault="00E30047">
            <w:pPr>
              <w:pStyle w:val="Heading3"/>
              <w:ind w:right="252"/>
              <w:rPr>
                <w:bCs w:val="0"/>
                <w:i/>
                <w:sz w:val="20"/>
                <w:szCs w:val="20"/>
              </w:rPr>
            </w:pPr>
            <w:r w:rsidRPr="00644C87">
              <w:rPr>
                <w:bCs w:val="0"/>
                <w:i/>
                <w:sz w:val="20"/>
                <w:szCs w:val="20"/>
              </w:rPr>
              <w:t>Total Estimated person weeks/months</w:t>
            </w:r>
          </w:p>
        </w:tc>
        <w:tc>
          <w:tcPr>
            <w:tcW w:w="1080" w:type="dxa"/>
            <w:tcBorders>
              <w:bottom w:val="double" w:sz="4" w:space="0" w:color="auto"/>
            </w:tcBorders>
          </w:tcPr>
          <w:p w:rsidR="00000000" w:rsidRDefault="00E30047">
            <w:pPr>
              <w:pStyle w:val="Heading3"/>
              <w:rPr>
                <w:bCs w:val="0"/>
                <w:i/>
                <w:sz w:val="20"/>
                <w:szCs w:val="20"/>
              </w:rPr>
            </w:pPr>
            <w:r w:rsidRPr="00644C87">
              <w:rPr>
                <w:bCs w:val="0"/>
                <w:i/>
                <w:sz w:val="20"/>
                <w:szCs w:val="20"/>
              </w:rPr>
              <w:t>GEF amount</w:t>
            </w:r>
          </w:p>
          <w:p w:rsidR="00000000" w:rsidRDefault="00E30047">
            <w:pPr>
              <w:rPr>
                <w:b/>
              </w:rPr>
            </w:pPr>
            <w:r w:rsidRPr="00644C87">
              <w:rPr>
                <w:b/>
                <w:bCs/>
                <w:i/>
                <w:sz w:val="20"/>
                <w:szCs w:val="20"/>
              </w:rPr>
              <w:t>($)</w:t>
            </w:r>
          </w:p>
        </w:tc>
        <w:tc>
          <w:tcPr>
            <w:tcW w:w="1440" w:type="dxa"/>
            <w:tcBorders>
              <w:bottom w:val="double" w:sz="4" w:space="0" w:color="auto"/>
            </w:tcBorders>
          </w:tcPr>
          <w:p w:rsidR="00000000" w:rsidRDefault="00F758BB">
            <w:pPr>
              <w:pStyle w:val="Heading3"/>
              <w:rPr>
                <w:bCs w:val="0"/>
                <w:i/>
                <w:sz w:val="20"/>
                <w:szCs w:val="20"/>
              </w:rPr>
            </w:pPr>
          </w:p>
          <w:p w:rsidR="00000000" w:rsidRDefault="00E30047">
            <w:pPr>
              <w:pStyle w:val="Heading3"/>
              <w:rPr>
                <w:bCs w:val="0"/>
                <w:i/>
                <w:sz w:val="20"/>
                <w:szCs w:val="20"/>
              </w:rPr>
            </w:pPr>
            <w:r w:rsidRPr="00644C87">
              <w:rPr>
                <w:bCs w:val="0"/>
                <w:i/>
                <w:sz w:val="20"/>
                <w:szCs w:val="20"/>
              </w:rPr>
              <w:t>Co-financing ($)</w:t>
            </w:r>
          </w:p>
        </w:tc>
        <w:tc>
          <w:tcPr>
            <w:tcW w:w="1440" w:type="dxa"/>
            <w:tcBorders>
              <w:bottom w:val="double" w:sz="4" w:space="0" w:color="auto"/>
            </w:tcBorders>
          </w:tcPr>
          <w:p w:rsidR="00000000" w:rsidRDefault="00F758BB">
            <w:pPr>
              <w:pStyle w:val="Heading3"/>
              <w:ind w:left="72"/>
              <w:rPr>
                <w:bCs w:val="0"/>
                <w:i/>
                <w:sz w:val="20"/>
                <w:szCs w:val="20"/>
              </w:rPr>
            </w:pPr>
          </w:p>
          <w:p w:rsidR="00000000" w:rsidRDefault="00E30047">
            <w:pPr>
              <w:pStyle w:val="Heading3"/>
              <w:ind w:left="72"/>
              <w:rPr>
                <w:bCs w:val="0"/>
                <w:i/>
                <w:sz w:val="20"/>
                <w:szCs w:val="20"/>
              </w:rPr>
            </w:pPr>
            <w:r w:rsidRPr="00644C87">
              <w:rPr>
                <w:bCs w:val="0"/>
                <w:i/>
                <w:sz w:val="20"/>
                <w:szCs w:val="20"/>
              </w:rPr>
              <w:t>Project total ($)</w:t>
            </w:r>
          </w:p>
        </w:tc>
      </w:tr>
      <w:tr w:rsidR="00E30047" w:rsidRPr="00644C87">
        <w:tc>
          <w:tcPr>
            <w:tcW w:w="2880" w:type="dxa"/>
            <w:tcBorders>
              <w:top w:val="double" w:sz="4" w:space="0" w:color="auto"/>
            </w:tcBorders>
          </w:tcPr>
          <w:p w:rsidR="00000000" w:rsidRDefault="00E30047">
            <w:pPr>
              <w:pStyle w:val="Heading3"/>
              <w:rPr>
                <w:b w:val="0"/>
                <w:bCs w:val="0"/>
                <w:sz w:val="20"/>
                <w:szCs w:val="20"/>
              </w:rPr>
            </w:pPr>
            <w:r w:rsidRPr="00644C87">
              <w:rPr>
                <w:b w:val="0"/>
                <w:bCs w:val="0"/>
                <w:sz w:val="20"/>
                <w:szCs w:val="20"/>
              </w:rPr>
              <w:t>Local consultants*</w:t>
            </w:r>
          </w:p>
        </w:tc>
        <w:bookmarkStart w:id="12" w:name="TotalLocalConsultant"/>
        <w:tc>
          <w:tcPr>
            <w:tcW w:w="1800" w:type="dxa"/>
            <w:tcBorders>
              <w:top w:val="double" w:sz="4" w:space="0" w:color="auto"/>
            </w:tcBorders>
          </w:tcPr>
          <w:p w:rsidR="00000000" w:rsidRDefault="00BA0233">
            <w:pPr>
              <w:pStyle w:val="Heading3"/>
              <w:rPr>
                <w:b w:val="0"/>
                <w:sz w:val="20"/>
                <w:szCs w:val="20"/>
              </w:rPr>
            </w:pPr>
            <w:r w:rsidRPr="00644C87">
              <w:rPr>
                <w:b w:val="0"/>
                <w:sz w:val="20"/>
                <w:szCs w:val="20"/>
              </w:rPr>
              <w:fldChar w:fldCharType="begin">
                <w:ffData>
                  <w:name w:val="TotalLocalConsultant"/>
                  <w:enabled/>
                  <w:calcOnExit/>
                  <w:textInput>
                    <w:type w:val="number"/>
                    <w:format w:val="#,##0"/>
                  </w:textInput>
                </w:ffData>
              </w:fldChar>
            </w:r>
            <w:r w:rsidR="00E30047" w:rsidRPr="00644C87">
              <w:rPr>
                <w:b w:val="0"/>
                <w:sz w:val="20"/>
                <w:szCs w:val="20"/>
              </w:rPr>
              <w:instrText xml:space="preserve"> FORMTEXT </w:instrText>
            </w:r>
            <w:r w:rsidRPr="00644C87">
              <w:rPr>
                <w:b w:val="0"/>
                <w:sz w:val="20"/>
                <w:szCs w:val="20"/>
              </w:rPr>
            </w:r>
            <w:r w:rsidRPr="00644C87">
              <w:rPr>
                <w:b w:val="0"/>
                <w:sz w:val="20"/>
                <w:szCs w:val="20"/>
              </w:rPr>
              <w:fldChar w:fldCharType="separate"/>
            </w:r>
            <w:r w:rsidR="00E30047" w:rsidRPr="00644C87">
              <w:rPr>
                <w:b w:val="0"/>
                <w:noProof/>
                <w:sz w:val="20"/>
                <w:szCs w:val="20"/>
              </w:rPr>
              <w:t> </w:t>
            </w:r>
            <w:r w:rsidR="00E30047" w:rsidRPr="00644C87">
              <w:rPr>
                <w:b w:val="0"/>
                <w:noProof/>
                <w:sz w:val="20"/>
                <w:szCs w:val="20"/>
              </w:rPr>
              <w:t> </w:t>
            </w:r>
            <w:r w:rsidR="00E30047" w:rsidRPr="00644C87">
              <w:rPr>
                <w:b w:val="0"/>
                <w:noProof/>
                <w:sz w:val="20"/>
                <w:szCs w:val="20"/>
              </w:rPr>
              <w:t> </w:t>
            </w:r>
            <w:r w:rsidR="00E30047" w:rsidRPr="00644C87">
              <w:rPr>
                <w:b w:val="0"/>
                <w:noProof/>
                <w:sz w:val="20"/>
                <w:szCs w:val="20"/>
              </w:rPr>
              <w:t> </w:t>
            </w:r>
            <w:r w:rsidR="00E30047" w:rsidRPr="00644C87">
              <w:rPr>
                <w:b w:val="0"/>
                <w:noProof/>
                <w:sz w:val="20"/>
                <w:szCs w:val="20"/>
              </w:rPr>
              <w:t> </w:t>
            </w:r>
            <w:r w:rsidRPr="00644C87">
              <w:rPr>
                <w:b w:val="0"/>
                <w:sz w:val="20"/>
                <w:szCs w:val="20"/>
              </w:rPr>
              <w:fldChar w:fldCharType="end"/>
            </w:r>
            <w:bookmarkEnd w:id="12"/>
          </w:p>
        </w:tc>
        <w:bookmarkStart w:id="13" w:name="GEFAmountLocalCons"/>
        <w:tc>
          <w:tcPr>
            <w:tcW w:w="1080" w:type="dxa"/>
            <w:tcBorders>
              <w:top w:val="double" w:sz="4" w:space="0" w:color="auto"/>
            </w:tcBorders>
          </w:tcPr>
          <w:p w:rsidR="00000000" w:rsidRDefault="00BA0233">
            <w:pPr>
              <w:rPr>
                <w:sz w:val="20"/>
                <w:szCs w:val="20"/>
              </w:rPr>
            </w:pPr>
            <w:r w:rsidRPr="00644C87">
              <w:rPr>
                <w:b/>
                <w:sz w:val="20"/>
                <w:szCs w:val="20"/>
              </w:rPr>
              <w:fldChar w:fldCharType="begin">
                <w:ffData>
                  <w:name w:val="GEFAmountLocalCons"/>
                  <w:enabled/>
                  <w:calcOnExit/>
                  <w:textInput>
                    <w:type w:val="number"/>
                    <w:format w:val="#,##0"/>
                  </w:textInput>
                </w:ffData>
              </w:fldChar>
            </w:r>
            <w:r w:rsidR="00E30047" w:rsidRPr="00644C87">
              <w:rPr>
                <w:b/>
                <w:sz w:val="20"/>
                <w:szCs w:val="20"/>
              </w:rPr>
              <w:instrText xml:space="preserve"> FORMTEXT </w:instrText>
            </w:r>
            <w:r w:rsidRPr="00644C87">
              <w:rPr>
                <w:b/>
                <w:sz w:val="20"/>
                <w:szCs w:val="20"/>
              </w:rPr>
            </w:r>
            <w:r w:rsidRPr="00644C87">
              <w:rPr>
                <w:b/>
                <w:sz w:val="20"/>
                <w:szCs w:val="20"/>
              </w:rPr>
              <w:fldChar w:fldCharType="separate"/>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Pr="00644C87">
              <w:rPr>
                <w:b/>
                <w:sz w:val="20"/>
                <w:szCs w:val="20"/>
              </w:rPr>
              <w:fldChar w:fldCharType="end"/>
            </w:r>
            <w:bookmarkEnd w:id="13"/>
          </w:p>
        </w:tc>
        <w:bookmarkStart w:id="14" w:name="CofinLocalCost"/>
        <w:tc>
          <w:tcPr>
            <w:tcW w:w="1440" w:type="dxa"/>
            <w:tcBorders>
              <w:top w:val="double" w:sz="4" w:space="0" w:color="auto"/>
            </w:tcBorders>
          </w:tcPr>
          <w:p w:rsidR="00000000" w:rsidRDefault="00BA0233">
            <w:pPr>
              <w:rPr>
                <w:sz w:val="20"/>
                <w:szCs w:val="20"/>
              </w:rPr>
            </w:pPr>
            <w:r w:rsidRPr="00644C87">
              <w:rPr>
                <w:b/>
                <w:sz w:val="20"/>
                <w:szCs w:val="20"/>
              </w:rPr>
              <w:fldChar w:fldCharType="begin">
                <w:ffData>
                  <w:name w:val="CofinLocalCost"/>
                  <w:enabled/>
                  <w:calcOnExit/>
                  <w:textInput>
                    <w:type w:val="number"/>
                    <w:format w:val="#,##0"/>
                  </w:textInput>
                </w:ffData>
              </w:fldChar>
            </w:r>
            <w:r w:rsidR="00E30047" w:rsidRPr="00644C87">
              <w:rPr>
                <w:b/>
                <w:sz w:val="20"/>
                <w:szCs w:val="20"/>
              </w:rPr>
              <w:instrText xml:space="preserve"> FORMTEXT </w:instrText>
            </w:r>
            <w:r w:rsidRPr="00644C87">
              <w:rPr>
                <w:b/>
                <w:sz w:val="20"/>
                <w:szCs w:val="20"/>
              </w:rPr>
            </w:r>
            <w:r w:rsidRPr="00644C87">
              <w:rPr>
                <w:b/>
                <w:sz w:val="20"/>
                <w:szCs w:val="20"/>
              </w:rPr>
              <w:fldChar w:fldCharType="separate"/>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Pr="00644C87">
              <w:rPr>
                <w:b/>
                <w:sz w:val="20"/>
                <w:szCs w:val="20"/>
              </w:rPr>
              <w:fldChar w:fldCharType="end"/>
            </w:r>
            <w:bookmarkEnd w:id="14"/>
          </w:p>
        </w:tc>
        <w:bookmarkStart w:id="15" w:name="ProjTotalLocalCost"/>
        <w:tc>
          <w:tcPr>
            <w:tcW w:w="1440" w:type="dxa"/>
            <w:tcBorders>
              <w:top w:val="double" w:sz="4" w:space="0" w:color="auto"/>
            </w:tcBorders>
          </w:tcPr>
          <w:p w:rsidR="00000000" w:rsidRDefault="00BA0233">
            <w:pPr>
              <w:rPr>
                <w:sz w:val="20"/>
                <w:szCs w:val="20"/>
              </w:rPr>
            </w:pPr>
            <w:r w:rsidRPr="00644C87">
              <w:rPr>
                <w:b/>
                <w:sz w:val="20"/>
                <w:szCs w:val="20"/>
              </w:rPr>
              <w:fldChar w:fldCharType="begin">
                <w:ffData>
                  <w:name w:val="ProjTotalLocalCost"/>
                  <w:enabled/>
                  <w:calcOnExit/>
                  <w:textInput>
                    <w:type w:val="number"/>
                    <w:format w:val="#,##0"/>
                  </w:textInput>
                </w:ffData>
              </w:fldChar>
            </w:r>
            <w:r w:rsidR="00E30047" w:rsidRPr="00644C87">
              <w:rPr>
                <w:b/>
                <w:sz w:val="20"/>
                <w:szCs w:val="20"/>
              </w:rPr>
              <w:instrText xml:space="preserve"> FORMTEXT </w:instrText>
            </w:r>
            <w:r w:rsidRPr="00644C87">
              <w:rPr>
                <w:b/>
                <w:sz w:val="20"/>
                <w:szCs w:val="20"/>
              </w:rPr>
            </w:r>
            <w:r w:rsidRPr="00644C87">
              <w:rPr>
                <w:b/>
                <w:sz w:val="20"/>
                <w:szCs w:val="20"/>
              </w:rPr>
              <w:fldChar w:fldCharType="separate"/>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Pr="00644C87">
              <w:rPr>
                <w:b/>
                <w:sz w:val="20"/>
                <w:szCs w:val="20"/>
              </w:rPr>
              <w:fldChar w:fldCharType="end"/>
            </w:r>
            <w:bookmarkEnd w:id="15"/>
          </w:p>
        </w:tc>
      </w:tr>
      <w:tr w:rsidR="00E30047" w:rsidRPr="00644C87">
        <w:tc>
          <w:tcPr>
            <w:tcW w:w="2880" w:type="dxa"/>
          </w:tcPr>
          <w:p w:rsidR="00000000" w:rsidRDefault="00E30047">
            <w:pPr>
              <w:pStyle w:val="Heading3"/>
              <w:rPr>
                <w:b w:val="0"/>
                <w:bCs w:val="0"/>
                <w:sz w:val="20"/>
                <w:szCs w:val="20"/>
              </w:rPr>
            </w:pPr>
            <w:r w:rsidRPr="00644C87">
              <w:rPr>
                <w:b w:val="0"/>
                <w:bCs w:val="0"/>
                <w:sz w:val="20"/>
                <w:szCs w:val="20"/>
              </w:rPr>
              <w:t>International consultants*</w:t>
            </w:r>
          </w:p>
        </w:tc>
        <w:bookmarkStart w:id="16" w:name="TotalIntConsultant"/>
        <w:tc>
          <w:tcPr>
            <w:tcW w:w="1800" w:type="dxa"/>
          </w:tcPr>
          <w:p w:rsidR="00000000" w:rsidRDefault="00BA0233">
            <w:pPr>
              <w:rPr>
                <w:sz w:val="20"/>
                <w:szCs w:val="20"/>
              </w:rPr>
            </w:pPr>
            <w:r w:rsidRPr="00644C87">
              <w:rPr>
                <w:b/>
                <w:sz w:val="20"/>
                <w:szCs w:val="20"/>
              </w:rPr>
              <w:fldChar w:fldCharType="begin">
                <w:ffData>
                  <w:name w:val="TotalIntConsultant"/>
                  <w:enabled/>
                  <w:calcOnExit/>
                  <w:textInput>
                    <w:type w:val="number"/>
                    <w:format w:val="#,##0"/>
                  </w:textInput>
                </w:ffData>
              </w:fldChar>
            </w:r>
            <w:r w:rsidR="00E30047" w:rsidRPr="00644C87">
              <w:rPr>
                <w:b/>
                <w:sz w:val="20"/>
                <w:szCs w:val="20"/>
              </w:rPr>
              <w:instrText xml:space="preserve"> FORMTEXT </w:instrText>
            </w:r>
            <w:r w:rsidRPr="00644C87">
              <w:rPr>
                <w:b/>
                <w:sz w:val="20"/>
                <w:szCs w:val="20"/>
              </w:rPr>
            </w:r>
            <w:r w:rsidRPr="00644C87">
              <w:rPr>
                <w:b/>
                <w:sz w:val="20"/>
                <w:szCs w:val="20"/>
              </w:rPr>
              <w:fldChar w:fldCharType="separate"/>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Pr="00644C87">
              <w:rPr>
                <w:b/>
                <w:sz w:val="20"/>
                <w:szCs w:val="20"/>
              </w:rPr>
              <w:fldChar w:fldCharType="end"/>
            </w:r>
            <w:bookmarkEnd w:id="16"/>
          </w:p>
        </w:tc>
        <w:bookmarkStart w:id="17" w:name="GEFAmountIntCons"/>
        <w:tc>
          <w:tcPr>
            <w:tcW w:w="1080" w:type="dxa"/>
          </w:tcPr>
          <w:p w:rsidR="00000000" w:rsidRDefault="00BA0233">
            <w:pPr>
              <w:rPr>
                <w:sz w:val="20"/>
                <w:szCs w:val="20"/>
              </w:rPr>
            </w:pPr>
            <w:r w:rsidRPr="00644C87">
              <w:rPr>
                <w:b/>
                <w:sz w:val="20"/>
                <w:szCs w:val="20"/>
              </w:rPr>
              <w:fldChar w:fldCharType="begin">
                <w:ffData>
                  <w:name w:val="GEFAmountIntCons"/>
                  <w:enabled/>
                  <w:calcOnExit/>
                  <w:textInput>
                    <w:type w:val="number"/>
                    <w:format w:val="#,##0"/>
                  </w:textInput>
                </w:ffData>
              </w:fldChar>
            </w:r>
            <w:r w:rsidR="00E30047" w:rsidRPr="00644C87">
              <w:rPr>
                <w:b/>
                <w:sz w:val="20"/>
                <w:szCs w:val="20"/>
              </w:rPr>
              <w:instrText xml:space="preserve"> FORMTEXT </w:instrText>
            </w:r>
            <w:r w:rsidRPr="00644C87">
              <w:rPr>
                <w:b/>
                <w:sz w:val="20"/>
                <w:szCs w:val="20"/>
              </w:rPr>
            </w:r>
            <w:r w:rsidRPr="00644C87">
              <w:rPr>
                <w:b/>
                <w:sz w:val="20"/>
                <w:szCs w:val="20"/>
              </w:rPr>
              <w:fldChar w:fldCharType="separate"/>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Pr="00644C87">
              <w:rPr>
                <w:b/>
                <w:sz w:val="20"/>
                <w:szCs w:val="20"/>
              </w:rPr>
              <w:fldChar w:fldCharType="end"/>
            </w:r>
            <w:bookmarkEnd w:id="17"/>
          </w:p>
        </w:tc>
        <w:bookmarkStart w:id="18" w:name="CofinIntCost"/>
        <w:tc>
          <w:tcPr>
            <w:tcW w:w="1440" w:type="dxa"/>
          </w:tcPr>
          <w:p w:rsidR="00000000" w:rsidRDefault="00BA0233">
            <w:pPr>
              <w:rPr>
                <w:sz w:val="20"/>
                <w:szCs w:val="20"/>
              </w:rPr>
            </w:pPr>
            <w:r w:rsidRPr="00644C87">
              <w:rPr>
                <w:b/>
                <w:sz w:val="20"/>
                <w:szCs w:val="20"/>
              </w:rPr>
              <w:fldChar w:fldCharType="begin">
                <w:ffData>
                  <w:name w:val="CofinIntCost"/>
                  <w:enabled/>
                  <w:calcOnExit/>
                  <w:textInput>
                    <w:type w:val="number"/>
                    <w:format w:val="#,##0"/>
                  </w:textInput>
                </w:ffData>
              </w:fldChar>
            </w:r>
            <w:r w:rsidR="00E30047" w:rsidRPr="00644C87">
              <w:rPr>
                <w:b/>
                <w:sz w:val="20"/>
                <w:szCs w:val="20"/>
              </w:rPr>
              <w:instrText xml:space="preserve"> FORMTEXT </w:instrText>
            </w:r>
            <w:r w:rsidRPr="00644C87">
              <w:rPr>
                <w:b/>
                <w:sz w:val="20"/>
                <w:szCs w:val="20"/>
              </w:rPr>
            </w:r>
            <w:r w:rsidRPr="00644C87">
              <w:rPr>
                <w:b/>
                <w:sz w:val="20"/>
                <w:szCs w:val="20"/>
              </w:rPr>
              <w:fldChar w:fldCharType="separate"/>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Pr="00644C87">
              <w:rPr>
                <w:b/>
                <w:sz w:val="20"/>
                <w:szCs w:val="20"/>
              </w:rPr>
              <w:fldChar w:fldCharType="end"/>
            </w:r>
            <w:bookmarkEnd w:id="18"/>
          </w:p>
        </w:tc>
        <w:bookmarkStart w:id="19" w:name="ProjTotalIntCost"/>
        <w:tc>
          <w:tcPr>
            <w:tcW w:w="1440" w:type="dxa"/>
          </w:tcPr>
          <w:p w:rsidR="00000000" w:rsidRDefault="00BA0233">
            <w:pPr>
              <w:rPr>
                <w:sz w:val="20"/>
                <w:szCs w:val="20"/>
              </w:rPr>
            </w:pPr>
            <w:r w:rsidRPr="00644C87">
              <w:rPr>
                <w:b/>
                <w:sz w:val="20"/>
                <w:szCs w:val="20"/>
              </w:rPr>
              <w:fldChar w:fldCharType="begin">
                <w:ffData>
                  <w:name w:val="ProjTotalIntCost"/>
                  <w:enabled/>
                  <w:calcOnExit/>
                  <w:textInput>
                    <w:type w:val="number"/>
                    <w:format w:val="#,##0"/>
                  </w:textInput>
                </w:ffData>
              </w:fldChar>
            </w:r>
            <w:r w:rsidR="00E30047" w:rsidRPr="00644C87">
              <w:rPr>
                <w:b/>
                <w:sz w:val="20"/>
                <w:szCs w:val="20"/>
              </w:rPr>
              <w:instrText xml:space="preserve"> FORMTEXT </w:instrText>
            </w:r>
            <w:r w:rsidRPr="00644C87">
              <w:rPr>
                <w:b/>
                <w:sz w:val="20"/>
                <w:szCs w:val="20"/>
              </w:rPr>
            </w:r>
            <w:r w:rsidRPr="00644C87">
              <w:rPr>
                <w:b/>
                <w:sz w:val="20"/>
                <w:szCs w:val="20"/>
              </w:rPr>
              <w:fldChar w:fldCharType="separate"/>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Pr="00644C87">
              <w:rPr>
                <w:b/>
                <w:sz w:val="20"/>
                <w:szCs w:val="20"/>
              </w:rPr>
              <w:fldChar w:fldCharType="end"/>
            </w:r>
            <w:bookmarkEnd w:id="19"/>
          </w:p>
        </w:tc>
      </w:tr>
      <w:tr w:rsidR="00E30047" w:rsidRPr="00644C87">
        <w:tc>
          <w:tcPr>
            <w:tcW w:w="2880" w:type="dxa"/>
            <w:tcBorders>
              <w:top w:val="single" w:sz="4" w:space="0" w:color="auto"/>
            </w:tcBorders>
          </w:tcPr>
          <w:p w:rsidR="00000000" w:rsidRDefault="00E30047">
            <w:pPr>
              <w:pStyle w:val="Heading3"/>
              <w:rPr>
                <w:b w:val="0"/>
                <w:bCs w:val="0"/>
                <w:sz w:val="20"/>
                <w:szCs w:val="20"/>
              </w:rPr>
            </w:pPr>
            <w:r w:rsidRPr="00644C87">
              <w:rPr>
                <w:b w:val="0"/>
                <w:bCs w:val="0"/>
                <w:sz w:val="20"/>
                <w:szCs w:val="20"/>
              </w:rPr>
              <w:t>Office facilities, equipment, vehicles and communications*</w:t>
            </w:r>
          </w:p>
        </w:tc>
        <w:tc>
          <w:tcPr>
            <w:tcW w:w="1800" w:type="dxa"/>
            <w:tcBorders>
              <w:top w:val="single" w:sz="4" w:space="0" w:color="auto"/>
            </w:tcBorders>
            <w:shd w:val="clear" w:color="auto" w:fill="A0A0A0"/>
          </w:tcPr>
          <w:p w:rsidR="00000000" w:rsidRDefault="00F758BB">
            <w:pPr>
              <w:rPr>
                <w:sz w:val="20"/>
                <w:szCs w:val="20"/>
              </w:rPr>
            </w:pPr>
          </w:p>
        </w:tc>
        <w:bookmarkStart w:id="20" w:name="GEFAmountOther"/>
        <w:tc>
          <w:tcPr>
            <w:tcW w:w="1080" w:type="dxa"/>
            <w:tcBorders>
              <w:top w:val="single" w:sz="4" w:space="0" w:color="auto"/>
            </w:tcBorders>
          </w:tcPr>
          <w:p w:rsidR="00000000" w:rsidRDefault="00BA0233">
            <w:pPr>
              <w:rPr>
                <w:sz w:val="20"/>
                <w:szCs w:val="20"/>
              </w:rPr>
            </w:pPr>
            <w:r w:rsidRPr="00644C87">
              <w:rPr>
                <w:b/>
                <w:sz w:val="20"/>
                <w:szCs w:val="20"/>
              </w:rPr>
              <w:fldChar w:fldCharType="begin">
                <w:ffData>
                  <w:name w:val="GEFAmountOther"/>
                  <w:enabled/>
                  <w:calcOnExit/>
                  <w:textInput>
                    <w:type w:val="number"/>
                    <w:format w:val="#,##0"/>
                  </w:textInput>
                </w:ffData>
              </w:fldChar>
            </w:r>
            <w:r w:rsidR="00E30047" w:rsidRPr="00644C87">
              <w:rPr>
                <w:b/>
                <w:sz w:val="20"/>
                <w:szCs w:val="20"/>
              </w:rPr>
              <w:instrText xml:space="preserve"> FORMTEXT </w:instrText>
            </w:r>
            <w:r w:rsidRPr="00644C87">
              <w:rPr>
                <w:b/>
                <w:sz w:val="20"/>
                <w:szCs w:val="20"/>
              </w:rPr>
            </w:r>
            <w:r w:rsidRPr="00644C87">
              <w:rPr>
                <w:b/>
                <w:sz w:val="20"/>
                <w:szCs w:val="20"/>
              </w:rPr>
              <w:fldChar w:fldCharType="separate"/>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Pr="00644C87">
              <w:rPr>
                <w:b/>
                <w:sz w:val="20"/>
                <w:szCs w:val="20"/>
              </w:rPr>
              <w:fldChar w:fldCharType="end"/>
            </w:r>
            <w:bookmarkEnd w:id="20"/>
          </w:p>
        </w:tc>
        <w:bookmarkStart w:id="21" w:name="CofinOtherCost"/>
        <w:tc>
          <w:tcPr>
            <w:tcW w:w="1440" w:type="dxa"/>
            <w:tcBorders>
              <w:top w:val="single" w:sz="4" w:space="0" w:color="auto"/>
            </w:tcBorders>
          </w:tcPr>
          <w:p w:rsidR="00000000" w:rsidRDefault="00BA0233">
            <w:pPr>
              <w:rPr>
                <w:sz w:val="20"/>
                <w:szCs w:val="20"/>
              </w:rPr>
            </w:pPr>
            <w:r w:rsidRPr="00644C87">
              <w:rPr>
                <w:b/>
                <w:sz w:val="20"/>
                <w:szCs w:val="20"/>
              </w:rPr>
              <w:fldChar w:fldCharType="begin">
                <w:ffData>
                  <w:name w:val="CofinOtherCost"/>
                  <w:enabled/>
                  <w:calcOnExit/>
                  <w:textInput>
                    <w:type w:val="number"/>
                    <w:format w:val="#,##0"/>
                  </w:textInput>
                </w:ffData>
              </w:fldChar>
            </w:r>
            <w:r w:rsidR="00E30047" w:rsidRPr="00644C87">
              <w:rPr>
                <w:b/>
                <w:sz w:val="20"/>
                <w:szCs w:val="20"/>
              </w:rPr>
              <w:instrText xml:space="preserve"> FORMTEXT </w:instrText>
            </w:r>
            <w:r w:rsidRPr="00644C87">
              <w:rPr>
                <w:b/>
                <w:sz w:val="20"/>
                <w:szCs w:val="20"/>
              </w:rPr>
            </w:r>
            <w:r w:rsidRPr="00644C87">
              <w:rPr>
                <w:b/>
                <w:sz w:val="20"/>
                <w:szCs w:val="20"/>
              </w:rPr>
              <w:fldChar w:fldCharType="separate"/>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Pr="00644C87">
              <w:rPr>
                <w:b/>
                <w:sz w:val="20"/>
                <w:szCs w:val="20"/>
              </w:rPr>
              <w:fldChar w:fldCharType="end"/>
            </w:r>
            <w:bookmarkEnd w:id="21"/>
          </w:p>
        </w:tc>
        <w:bookmarkStart w:id="22" w:name="ProjTotalOtherCost"/>
        <w:tc>
          <w:tcPr>
            <w:tcW w:w="1440" w:type="dxa"/>
            <w:tcBorders>
              <w:top w:val="single" w:sz="4" w:space="0" w:color="auto"/>
            </w:tcBorders>
          </w:tcPr>
          <w:p w:rsidR="00000000" w:rsidRDefault="00BA0233">
            <w:pPr>
              <w:rPr>
                <w:sz w:val="20"/>
                <w:szCs w:val="20"/>
              </w:rPr>
            </w:pPr>
            <w:r w:rsidRPr="00644C87">
              <w:rPr>
                <w:b/>
                <w:sz w:val="20"/>
                <w:szCs w:val="20"/>
              </w:rPr>
              <w:fldChar w:fldCharType="begin">
                <w:ffData>
                  <w:name w:val="ProjTotalOtherCost"/>
                  <w:enabled/>
                  <w:calcOnExit/>
                  <w:textInput>
                    <w:type w:val="number"/>
                    <w:format w:val="#,##0"/>
                  </w:textInput>
                </w:ffData>
              </w:fldChar>
            </w:r>
            <w:r w:rsidR="00E30047" w:rsidRPr="00644C87">
              <w:rPr>
                <w:b/>
                <w:sz w:val="20"/>
                <w:szCs w:val="20"/>
              </w:rPr>
              <w:instrText xml:space="preserve"> FORMTEXT </w:instrText>
            </w:r>
            <w:r w:rsidRPr="00644C87">
              <w:rPr>
                <w:b/>
                <w:sz w:val="20"/>
                <w:szCs w:val="20"/>
              </w:rPr>
            </w:r>
            <w:r w:rsidRPr="00644C87">
              <w:rPr>
                <w:b/>
                <w:sz w:val="20"/>
                <w:szCs w:val="20"/>
              </w:rPr>
              <w:fldChar w:fldCharType="separate"/>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Pr="00644C87">
              <w:rPr>
                <w:b/>
                <w:sz w:val="20"/>
                <w:szCs w:val="20"/>
              </w:rPr>
              <w:fldChar w:fldCharType="end"/>
            </w:r>
            <w:bookmarkEnd w:id="22"/>
          </w:p>
        </w:tc>
      </w:tr>
      <w:tr w:rsidR="00E30047" w:rsidRPr="00644C87">
        <w:tc>
          <w:tcPr>
            <w:tcW w:w="2880" w:type="dxa"/>
            <w:tcBorders>
              <w:top w:val="single" w:sz="4" w:space="0" w:color="auto"/>
            </w:tcBorders>
          </w:tcPr>
          <w:p w:rsidR="00000000" w:rsidRDefault="00E30047">
            <w:pPr>
              <w:pStyle w:val="Heading3"/>
              <w:rPr>
                <w:b w:val="0"/>
                <w:bCs w:val="0"/>
                <w:sz w:val="20"/>
                <w:szCs w:val="20"/>
              </w:rPr>
            </w:pPr>
            <w:r w:rsidRPr="00644C87">
              <w:rPr>
                <w:b w:val="0"/>
                <w:sz w:val="20"/>
                <w:szCs w:val="20"/>
              </w:rPr>
              <w:t>Travel*</w:t>
            </w:r>
          </w:p>
        </w:tc>
        <w:tc>
          <w:tcPr>
            <w:tcW w:w="1800" w:type="dxa"/>
            <w:tcBorders>
              <w:top w:val="single" w:sz="4" w:space="0" w:color="auto"/>
            </w:tcBorders>
            <w:shd w:val="clear" w:color="auto" w:fill="A0A0A0"/>
          </w:tcPr>
          <w:p w:rsidR="00000000" w:rsidRDefault="00F758BB">
            <w:pPr>
              <w:rPr>
                <w:sz w:val="20"/>
                <w:szCs w:val="20"/>
              </w:rPr>
            </w:pPr>
          </w:p>
        </w:tc>
        <w:tc>
          <w:tcPr>
            <w:tcW w:w="1080" w:type="dxa"/>
            <w:tcBorders>
              <w:top w:val="single" w:sz="4" w:space="0" w:color="auto"/>
            </w:tcBorders>
          </w:tcPr>
          <w:p w:rsidR="00000000" w:rsidRDefault="00BA0233">
            <w:pPr>
              <w:rPr>
                <w:b/>
                <w:sz w:val="20"/>
                <w:szCs w:val="20"/>
              </w:rPr>
            </w:pPr>
            <w:r w:rsidRPr="00644C87">
              <w:rPr>
                <w:b/>
                <w:sz w:val="20"/>
                <w:szCs w:val="20"/>
              </w:rPr>
              <w:fldChar w:fldCharType="begin">
                <w:ffData>
                  <w:name w:val="Text36"/>
                  <w:enabled/>
                  <w:calcOnExit w:val="0"/>
                  <w:textInput/>
                </w:ffData>
              </w:fldChar>
            </w:r>
            <w:bookmarkStart w:id="23" w:name="Text36"/>
            <w:r w:rsidR="00E30047" w:rsidRPr="00644C87">
              <w:rPr>
                <w:b/>
                <w:sz w:val="20"/>
                <w:szCs w:val="20"/>
              </w:rPr>
              <w:instrText xml:space="preserve"> FORMTEXT </w:instrText>
            </w:r>
            <w:r w:rsidRPr="00644C87">
              <w:rPr>
                <w:b/>
                <w:sz w:val="20"/>
                <w:szCs w:val="20"/>
              </w:rPr>
            </w:r>
            <w:r w:rsidRPr="00644C87">
              <w:rPr>
                <w:b/>
                <w:sz w:val="20"/>
                <w:szCs w:val="20"/>
              </w:rPr>
              <w:fldChar w:fldCharType="separate"/>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Pr="00644C87">
              <w:rPr>
                <w:b/>
                <w:sz w:val="20"/>
                <w:szCs w:val="20"/>
              </w:rPr>
              <w:fldChar w:fldCharType="end"/>
            </w:r>
            <w:bookmarkEnd w:id="23"/>
          </w:p>
        </w:tc>
        <w:tc>
          <w:tcPr>
            <w:tcW w:w="1440" w:type="dxa"/>
            <w:tcBorders>
              <w:top w:val="single" w:sz="4" w:space="0" w:color="auto"/>
            </w:tcBorders>
          </w:tcPr>
          <w:p w:rsidR="00000000" w:rsidRDefault="00BA0233">
            <w:pPr>
              <w:rPr>
                <w:b/>
                <w:sz w:val="20"/>
                <w:szCs w:val="20"/>
              </w:rPr>
            </w:pPr>
            <w:r w:rsidRPr="00644C87">
              <w:rPr>
                <w:b/>
                <w:sz w:val="20"/>
                <w:szCs w:val="20"/>
              </w:rPr>
              <w:fldChar w:fldCharType="begin">
                <w:ffData>
                  <w:name w:val="Text37"/>
                  <w:enabled/>
                  <w:calcOnExit w:val="0"/>
                  <w:textInput/>
                </w:ffData>
              </w:fldChar>
            </w:r>
            <w:bookmarkStart w:id="24" w:name="Text37"/>
            <w:r w:rsidR="00E30047" w:rsidRPr="00644C87">
              <w:rPr>
                <w:b/>
                <w:sz w:val="20"/>
                <w:szCs w:val="20"/>
              </w:rPr>
              <w:instrText xml:space="preserve"> FORMTEXT </w:instrText>
            </w:r>
            <w:r w:rsidRPr="00644C87">
              <w:rPr>
                <w:b/>
                <w:sz w:val="20"/>
                <w:szCs w:val="20"/>
              </w:rPr>
            </w:r>
            <w:r w:rsidRPr="00644C87">
              <w:rPr>
                <w:b/>
                <w:sz w:val="20"/>
                <w:szCs w:val="20"/>
              </w:rPr>
              <w:fldChar w:fldCharType="separate"/>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Pr="00644C87">
              <w:rPr>
                <w:b/>
                <w:sz w:val="20"/>
                <w:szCs w:val="20"/>
              </w:rPr>
              <w:fldChar w:fldCharType="end"/>
            </w:r>
            <w:bookmarkEnd w:id="24"/>
          </w:p>
        </w:tc>
        <w:tc>
          <w:tcPr>
            <w:tcW w:w="1440" w:type="dxa"/>
            <w:tcBorders>
              <w:top w:val="single" w:sz="4" w:space="0" w:color="auto"/>
            </w:tcBorders>
          </w:tcPr>
          <w:p w:rsidR="00000000" w:rsidRDefault="00BA0233">
            <w:pPr>
              <w:rPr>
                <w:b/>
                <w:sz w:val="20"/>
                <w:szCs w:val="20"/>
              </w:rPr>
            </w:pPr>
            <w:r w:rsidRPr="00644C87">
              <w:rPr>
                <w:b/>
                <w:sz w:val="20"/>
                <w:szCs w:val="20"/>
              </w:rPr>
              <w:fldChar w:fldCharType="begin">
                <w:ffData>
                  <w:name w:val="Text38"/>
                  <w:enabled/>
                  <w:calcOnExit w:val="0"/>
                  <w:textInput/>
                </w:ffData>
              </w:fldChar>
            </w:r>
            <w:bookmarkStart w:id="25" w:name="Text38"/>
            <w:r w:rsidR="00E30047" w:rsidRPr="00644C87">
              <w:rPr>
                <w:b/>
                <w:sz w:val="20"/>
                <w:szCs w:val="20"/>
              </w:rPr>
              <w:instrText xml:space="preserve"> FORMTEXT </w:instrText>
            </w:r>
            <w:r w:rsidRPr="00644C87">
              <w:rPr>
                <w:b/>
                <w:sz w:val="20"/>
                <w:szCs w:val="20"/>
              </w:rPr>
            </w:r>
            <w:r w:rsidRPr="00644C87">
              <w:rPr>
                <w:b/>
                <w:sz w:val="20"/>
                <w:szCs w:val="20"/>
              </w:rPr>
              <w:fldChar w:fldCharType="separate"/>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Pr="00644C87">
              <w:rPr>
                <w:b/>
                <w:sz w:val="20"/>
                <w:szCs w:val="20"/>
              </w:rPr>
              <w:fldChar w:fldCharType="end"/>
            </w:r>
            <w:bookmarkEnd w:id="25"/>
          </w:p>
        </w:tc>
      </w:tr>
      <w:tr w:rsidR="00E30047" w:rsidRPr="00644C87">
        <w:tc>
          <w:tcPr>
            <w:tcW w:w="2880" w:type="dxa"/>
            <w:tcBorders>
              <w:top w:val="single" w:sz="4" w:space="0" w:color="auto"/>
            </w:tcBorders>
          </w:tcPr>
          <w:p w:rsidR="00000000" w:rsidRDefault="00E30047">
            <w:pPr>
              <w:pStyle w:val="Heading3"/>
              <w:rPr>
                <w:b w:val="0"/>
                <w:bCs w:val="0"/>
                <w:sz w:val="20"/>
                <w:szCs w:val="20"/>
              </w:rPr>
            </w:pPr>
            <w:r w:rsidRPr="00644C87">
              <w:rPr>
                <w:b w:val="0"/>
                <w:bCs w:val="0"/>
                <w:sz w:val="20"/>
                <w:szCs w:val="20"/>
              </w:rPr>
              <w:t>Others**</w:t>
            </w:r>
          </w:p>
        </w:tc>
        <w:tc>
          <w:tcPr>
            <w:tcW w:w="1800" w:type="dxa"/>
            <w:tcBorders>
              <w:top w:val="single" w:sz="4" w:space="0" w:color="auto"/>
            </w:tcBorders>
            <w:shd w:val="clear" w:color="auto" w:fill="A0A0A0"/>
          </w:tcPr>
          <w:p w:rsidR="00000000" w:rsidRDefault="00F758BB">
            <w:pPr>
              <w:rPr>
                <w:sz w:val="20"/>
                <w:szCs w:val="20"/>
              </w:rPr>
            </w:pPr>
          </w:p>
        </w:tc>
        <w:tc>
          <w:tcPr>
            <w:tcW w:w="1080" w:type="dxa"/>
            <w:tcBorders>
              <w:top w:val="single" w:sz="4" w:space="0" w:color="auto"/>
            </w:tcBorders>
          </w:tcPr>
          <w:p w:rsidR="00000000" w:rsidRDefault="00BA0233">
            <w:pPr>
              <w:rPr>
                <w:b/>
                <w:sz w:val="20"/>
                <w:szCs w:val="20"/>
              </w:rPr>
            </w:pPr>
            <w:r w:rsidRPr="00644C87">
              <w:rPr>
                <w:b/>
                <w:sz w:val="20"/>
                <w:szCs w:val="20"/>
              </w:rPr>
              <w:fldChar w:fldCharType="begin">
                <w:ffData>
                  <w:name w:val="Text36"/>
                  <w:enabled/>
                  <w:calcOnExit w:val="0"/>
                  <w:textInput/>
                </w:ffData>
              </w:fldChar>
            </w:r>
            <w:r w:rsidR="00E30047" w:rsidRPr="00644C87">
              <w:rPr>
                <w:b/>
                <w:sz w:val="20"/>
                <w:szCs w:val="20"/>
              </w:rPr>
              <w:instrText xml:space="preserve"> FORMTEXT </w:instrText>
            </w:r>
            <w:r w:rsidRPr="00644C87">
              <w:rPr>
                <w:b/>
                <w:sz w:val="20"/>
                <w:szCs w:val="20"/>
              </w:rPr>
            </w:r>
            <w:r w:rsidRPr="00644C87">
              <w:rPr>
                <w:b/>
                <w:sz w:val="20"/>
                <w:szCs w:val="20"/>
              </w:rPr>
              <w:fldChar w:fldCharType="separate"/>
            </w:r>
            <w:r w:rsidR="00E30047" w:rsidRPr="00644C87">
              <w:rPr>
                <w:rFonts w:ascii="MS Mincho" w:eastAsia="MS Mincho" w:hAnsi="MS Mincho" w:cs="MS Mincho" w:hint="eastAsia"/>
                <w:b/>
                <w:noProof/>
                <w:sz w:val="20"/>
                <w:szCs w:val="20"/>
              </w:rPr>
              <w:t> </w:t>
            </w:r>
            <w:r w:rsidR="00E30047" w:rsidRPr="00644C87">
              <w:rPr>
                <w:rFonts w:ascii="MS Mincho" w:eastAsia="MS Mincho" w:hAnsi="MS Mincho" w:cs="MS Mincho" w:hint="eastAsia"/>
                <w:b/>
                <w:noProof/>
                <w:sz w:val="20"/>
                <w:szCs w:val="20"/>
              </w:rPr>
              <w:t> </w:t>
            </w:r>
            <w:r w:rsidR="00E30047" w:rsidRPr="00644C87">
              <w:rPr>
                <w:rFonts w:ascii="MS Mincho" w:eastAsia="MS Mincho" w:hAnsi="MS Mincho" w:cs="MS Mincho" w:hint="eastAsia"/>
                <w:b/>
                <w:noProof/>
                <w:sz w:val="20"/>
                <w:szCs w:val="20"/>
              </w:rPr>
              <w:t> </w:t>
            </w:r>
            <w:r w:rsidR="00E30047" w:rsidRPr="00644C87">
              <w:rPr>
                <w:rFonts w:ascii="MS Mincho" w:eastAsia="MS Mincho" w:hAnsi="MS Mincho" w:cs="MS Mincho" w:hint="eastAsia"/>
                <w:b/>
                <w:noProof/>
                <w:sz w:val="20"/>
                <w:szCs w:val="20"/>
              </w:rPr>
              <w:t> </w:t>
            </w:r>
            <w:r w:rsidR="00E30047" w:rsidRPr="00644C87">
              <w:rPr>
                <w:rFonts w:ascii="MS Mincho" w:eastAsia="MS Mincho" w:hAnsi="MS Mincho" w:cs="MS Mincho" w:hint="eastAsia"/>
                <w:b/>
                <w:noProof/>
                <w:sz w:val="20"/>
                <w:szCs w:val="20"/>
              </w:rPr>
              <w:t> </w:t>
            </w:r>
            <w:r w:rsidRPr="00644C87">
              <w:rPr>
                <w:b/>
                <w:sz w:val="20"/>
                <w:szCs w:val="20"/>
              </w:rPr>
              <w:fldChar w:fldCharType="end"/>
            </w:r>
          </w:p>
        </w:tc>
        <w:tc>
          <w:tcPr>
            <w:tcW w:w="1440" w:type="dxa"/>
            <w:tcBorders>
              <w:top w:val="single" w:sz="4" w:space="0" w:color="auto"/>
            </w:tcBorders>
          </w:tcPr>
          <w:p w:rsidR="00000000" w:rsidRDefault="00BA0233">
            <w:pPr>
              <w:rPr>
                <w:b/>
                <w:sz w:val="20"/>
                <w:szCs w:val="20"/>
              </w:rPr>
            </w:pPr>
            <w:r w:rsidRPr="00644C87">
              <w:rPr>
                <w:b/>
                <w:sz w:val="20"/>
                <w:szCs w:val="20"/>
              </w:rPr>
              <w:fldChar w:fldCharType="begin">
                <w:ffData>
                  <w:name w:val="Text37"/>
                  <w:enabled/>
                  <w:calcOnExit w:val="0"/>
                  <w:textInput/>
                </w:ffData>
              </w:fldChar>
            </w:r>
            <w:r w:rsidR="00E30047" w:rsidRPr="00644C87">
              <w:rPr>
                <w:b/>
                <w:sz w:val="20"/>
                <w:szCs w:val="20"/>
              </w:rPr>
              <w:instrText xml:space="preserve"> FORMTEXT </w:instrText>
            </w:r>
            <w:r w:rsidRPr="00644C87">
              <w:rPr>
                <w:b/>
                <w:sz w:val="20"/>
                <w:szCs w:val="20"/>
              </w:rPr>
            </w:r>
            <w:r w:rsidRPr="00644C87">
              <w:rPr>
                <w:b/>
                <w:sz w:val="20"/>
                <w:szCs w:val="20"/>
              </w:rPr>
              <w:fldChar w:fldCharType="separate"/>
            </w:r>
            <w:r w:rsidR="00E30047" w:rsidRPr="00644C87">
              <w:rPr>
                <w:rFonts w:ascii="MS Mincho" w:eastAsia="MS Mincho" w:hAnsi="MS Mincho" w:cs="MS Mincho" w:hint="eastAsia"/>
                <w:b/>
                <w:noProof/>
                <w:sz w:val="20"/>
                <w:szCs w:val="20"/>
              </w:rPr>
              <w:t> </w:t>
            </w:r>
            <w:r w:rsidR="00E30047" w:rsidRPr="00644C87">
              <w:rPr>
                <w:rFonts w:ascii="MS Mincho" w:eastAsia="MS Mincho" w:hAnsi="MS Mincho" w:cs="MS Mincho" w:hint="eastAsia"/>
                <w:b/>
                <w:noProof/>
                <w:sz w:val="20"/>
                <w:szCs w:val="20"/>
              </w:rPr>
              <w:t> </w:t>
            </w:r>
            <w:r w:rsidR="00E30047" w:rsidRPr="00644C87">
              <w:rPr>
                <w:rFonts w:ascii="MS Mincho" w:eastAsia="MS Mincho" w:hAnsi="MS Mincho" w:cs="MS Mincho" w:hint="eastAsia"/>
                <w:b/>
                <w:noProof/>
                <w:sz w:val="20"/>
                <w:szCs w:val="20"/>
              </w:rPr>
              <w:t> </w:t>
            </w:r>
            <w:r w:rsidR="00E30047" w:rsidRPr="00644C87">
              <w:rPr>
                <w:rFonts w:ascii="MS Mincho" w:eastAsia="MS Mincho" w:hAnsi="MS Mincho" w:cs="MS Mincho" w:hint="eastAsia"/>
                <w:b/>
                <w:noProof/>
                <w:sz w:val="20"/>
                <w:szCs w:val="20"/>
              </w:rPr>
              <w:t> </w:t>
            </w:r>
            <w:r w:rsidR="00E30047" w:rsidRPr="00644C87">
              <w:rPr>
                <w:rFonts w:ascii="MS Mincho" w:eastAsia="MS Mincho" w:hAnsi="MS Mincho" w:cs="MS Mincho" w:hint="eastAsia"/>
                <w:b/>
                <w:noProof/>
                <w:sz w:val="20"/>
                <w:szCs w:val="20"/>
              </w:rPr>
              <w:t> </w:t>
            </w:r>
            <w:r w:rsidRPr="00644C87">
              <w:rPr>
                <w:b/>
                <w:sz w:val="20"/>
                <w:szCs w:val="20"/>
              </w:rPr>
              <w:fldChar w:fldCharType="end"/>
            </w:r>
          </w:p>
        </w:tc>
        <w:tc>
          <w:tcPr>
            <w:tcW w:w="1440" w:type="dxa"/>
            <w:tcBorders>
              <w:top w:val="single" w:sz="4" w:space="0" w:color="auto"/>
            </w:tcBorders>
          </w:tcPr>
          <w:p w:rsidR="00000000" w:rsidRDefault="00BA0233">
            <w:pPr>
              <w:rPr>
                <w:b/>
                <w:sz w:val="20"/>
                <w:szCs w:val="20"/>
              </w:rPr>
            </w:pPr>
            <w:r w:rsidRPr="00644C87">
              <w:rPr>
                <w:b/>
                <w:sz w:val="20"/>
                <w:szCs w:val="20"/>
              </w:rPr>
              <w:fldChar w:fldCharType="begin">
                <w:ffData>
                  <w:name w:val="Text38"/>
                  <w:enabled/>
                  <w:calcOnExit w:val="0"/>
                  <w:textInput/>
                </w:ffData>
              </w:fldChar>
            </w:r>
            <w:r w:rsidR="00E30047" w:rsidRPr="00644C87">
              <w:rPr>
                <w:b/>
                <w:sz w:val="20"/>
                <w:szCs w:val="20"/>
              </w:rPr>
              <w:instrText xml:space="preserve"> FORMTEXT </w:instrText>
            </w:r>
            <w:r w:rsidRPr="00644C87">
              <w:rPr>
                <w:b/>
                <w:sz w:val="20"/>
                <w:szCs w:val="20"/>
              </w:rPr>
            </w:r>
            <w:r w:rsidRPr="00644C87">
              <w:rPr>
                <w:b/>
                <w:sz w:val="20"/>
                <w:szCs w:val="20"/>
              </w:rPr>
              <w:fldChar w:fldCharType="separate"/>
            </w:r>
            <w:r w:rsidR="00E30047" w:rsidRPr="00644C87">
              <w:rPr>
                <w:rFonts w:ascii="MS Mincho" w:eastAsia="MS Mincho" w:hAnsi="MS Mincho" w:cs="MS Mincho" w:hint="eastAsia"/>
                <w:b/>
                <w:noProof/>
                <w:sz w:val="20"/>
                <w:szCs w:val="20"/>
              </w:rPr>
              <w:t> </w:t>
            </w:r>
            <w:r w:rsidR="00E30047" w:rsidRPr="00644C87">
              <w:rPr>
                <w:rFonts w:ascii="MS Mincho" w:eastAsia="MS Mincho" w:hAnsi="MS Mincho" w:cs="MS Mincho" w:hint="eastAsia"/>
                <w:b/>
                <w:noProof/>
                <w:sz w:val="20"/>
                <w:szCs w:val="20"/>
              </w:rPr>
              <w:t> </w:t>
            </w:r>
            <w:r w:rsidR="00E30047" w:rsidRPr="00644C87">
              <w:rPr>
                <w:rFonts w:ascii="MS Mincho" w:eastAsia="MS Mincho" w:hAnsi="MS Mincho" w:cs="MS Mincho" w:hint="eastAsia"/>
                <w:b/>
                <w:noProof/>
                <w:sz w:val="20"/>
                <w:szCs w:val="20"/>
              </w:rPr>
              <w:t> </w:t>
            </w:r>
            <w:r w:rsidR="00E30047" w:rsidRPr="00644C87">
              <w:rPr>
                <w:rFonts w:ascii="MS Mincho" w:eastAsia="MS Mincho" w:hAnsi="MS Mincho" w:cs="MS Mincho" w:hint="eastAsia"/>
                <w:b/>
                <w:noProof/>
                <w:sz w:val="20"/>
                <w:szCs w:val="20"/>
              </w:rPr>
              <w:t> </w:t>
            </w:r>
            <w:r w:rsidR="00E30047" w:rsidRPr="00644C87">
              <w:rPr>
                <w:rFonts w:ascii="MS Mincho" w:eastAsia="MS Mincho" w:hAnsi="MS Mincho" w:cs="MS Mincho" w:hint="eastAsia"/>
                <w:b/>
                <w:noProof/>
                <w:sz w:val="20"/>
                <w:szCs w:val="20"/>
              </w:rPr>
              <w:t> </w:t>
            </w:r>
            <w:r w:rsidRPr="00644C87">
              <w:rPr>
                <w:b/>
                <w:sz w:val="20"/>
                <w:szCs w:val="20"/>
              </w:rPr>
              <w:fldChar w:fldCharType="end"/>
            </w:r>
          </w:p>
        </w:tc>
      </w:tr>
      <w:tr w:rsidR="00E30047" w:rsidRPr="00644C87">
        <w:tc>
          <w:tcPr>
            <w:tcW w:w="2880" w:type="dxa"/>
          </w:tcPr>
          <w:p w:rsidR="00000000" w:rsidRDefault="00BA0233">
            <w:pPr>
              <w:rPr>
                <w:sz w:val="20"/>
                <w:szCs w:val="20"/>
              </w:rPr>
            </w:pPr>
            <w:r w:rsidRPr="00644C87">
              <w:rPr>
                <w:sz w:val="20"/>
                <w:szCs w:val="20"/>
              </w:rPr>
              <w:fldChar w:fldCharType="begin">
                <w:ffData>
                  <w:name w:val="Text39"/>
                  <w:enabled/>
                  <w:calcOnExit w:val="0"/>
                  <w:textInput/>
                </w:ffData>
              </w:fldChar>
            </w:r>
            <w:bookmarkStart w:id="26" w:name="Text39"/>
            <w:r w:rsidR="00E30047" w:rsidRPr="00644C87">
              <w:rPr>
                <w:sz w:val="20"/>
                <w:szCs w:val="20"/>
              </w:rPr>
              <w:instrText xml:space="preserve"> FORMTEXT </w:instrText>
            </w:r>
            <w:r w:rsidRPr="00644C87">
              <w:rPr>
                <w:sz w:val="20"/>
                <w:szCs w:val="20"/>
              </w:rPr>
            </w:r>
            <w:r w:rsidRPr="00644C87">
              <w:rPr>
                <w:sz w:val="20"/>
                <w:szCs w:val="20"/>
              </w:rPr>
              <w:fldChar w:fldCharType="separate"/>
            </w:r>
            <w:r w:rsidR="00E30047" w:rsidRPr="00644C87">
              <w:rPr>
                <w:noProof/>
                <w:sz w:val="20"/>
                <w:szCs w:val="20"/>
              </w:rPr>
              <w:t> </w:t>
            </w:r>
            <w:r w:rsidR="00E30047" w:rsidRPr="00644C87">
              <w:rPr>
                <w:noProof/>
                <w:sz w:val="20"/>
                <w:szCs w:val="20"/>
              </w:rPr>
              <w:t> </w:t>
            </w:r>
            <w:r w:rsidR="00E30047" w:rsidRPr="00644C87">
              <w:rPr>
                <w:noProof/>
                <w:sz w:val="20"/>
                <w:szCs w:val="20"/>
              </w:rPr>
              <w:t> </w:t>
            </w:r>
            <w:r w:rsidR="00E30047" w:rsidRPr="00644C87">
              <w:rPr>
                <w:noProof/>
                <w:sz w:val="20"/>
                <w:szCs w:val="20"/>
              </w:rPr>
              <w:t> </w:t>
            </w:r>
            <w:r w:rsidR="00E30047" w:rsidRPr="00644C87">
              <w:rPr>
                <w:noProof/>
                <w:sz w:val="20"/>
                <w:szCs w:val="20"/>
              </w:rPr>
              <w:t> </w:t>
            </w:r>
            <w:r w:rsidRPr="00644C87">
              <w:rPr>
                <w:sz w:val="20"/>
                <w:szCs w:val="20"/>
              </w:rPr>
              <w:fldChar w:fldCharType="end"/>
            </w:r>
            <w:bookmarkEnd w:id="26"/>
          </w:p>
        </w:tc>
        <w:tc>
          <w:tcPr>
            <w:tcW w:w="1800" w:type="dxa"/>
            <w:shd w:val="clear" w:color="auto" w:fill="A6A6A6"/>
          </w:tcPr>
          <w:p w:rsidR="00000000" w:rsidRDefault="00F758BB">
            <w:pPr>
              <w:pStyle w:val="Heading3"/>
              <w:rPr>
                <w:smallCaps/>
                <w:sz w:val="20"/>
                <w:szCs w:val="20"/>
              </w:rPr>
            </w:pPr>
          </w:p>
        </w:tc>
        <w:bookmarkStart w:id="27" w:name="GEFAmountTravel"/>
        <w:tc>
          <w:tcPr>
            <w:tcW w:w="1080" w:type="dxa"/>
          </w:tcPr>
          <w:p w:rsidR="00000000" w:rsidRDefault="00BA0233">
            <w:pPr>
              <w:rPr>
                <w:sz w:val="20"/>
                <w:szCs w:val="20"/>
              </w:rPr>
            </w:pPr>
            <w:r w:rsidRPr="00644C87">
              <w:rPr>
                <w:b/>
                <w:sz w:val="20"/>
                <w:szCs w:val="20"/>
              </w:rPr>
              <w:fldChar w:fldCharType="begin">
                <w:ffData>
                  <w:name w:val="GEFAmountTravel"/>
                  <w:enabled/>
                  <w:calcOnExit/>
                  <w:textInput>
                    <w:type w:val="number"/>
                    <w:format w:val="#,##0"/>
                  </w:textInput>
                </w:ffData>
              </w:fldChar>
            </w:r>
            <w:r w:rsidR="00E30047" w:rsidRPr="00644C87">
              <w:rPr>
                <w:b/>
                <w:sz w:val="20"/>
                <w:szCs w:val="20"/>
              </w:rPr>
              <w:instrText xml:space="preserve"> FORMTEXT </w:instrText>
            </w:r>
            <w:r w:rsidRPr="00644C87">
              <w:rPr>
                <w:b/>
                <w:sz w:val="20"/>
                <w:szCs w:val="20"/>
              </w:rPr>
            </w:r>
            <w:r w:rsidRPr="00644C87">
              <w:rPr>
                <w:b/>
                <w:sz w:val="20"/>
                <w:szCs w:val="20"/>
              </w:rPr>
              <w:fldChar w:fldCharType="separate"/>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Pr="00644C87">
              <w:rPr>
                <w:b/>
                <w:sz w:val="20"/>
                <w:szCs w:val="20"/>
              </w:rPr>
              <w:fldChar w:fldCharType="end"/>
            </w:r>
            <w:bookmarkEnd w:id="27"/>
          </w:p>
        </w:tc>
        <w:bookmarkStart w:id="28" w:name="CofinTravelCost"/>
        <w:tc>
          <w:tcPr>
            <w:tcW w:w="1440" w:type="dxa"/>
          </w:tcPr>
          <w:p w:rsidR="00000000" w:rsidRDefault="00BA0233">
            <w:pPr>
              <w:rPr>
                <w:sz w:val="20"/>
                <w:szCs w:val="20"/>
              </w:rPr>
            </w:pPr>
            <w:r w:rsidRPr="00644C87">
              <w:rPr>
                <w:b/>
                <w:sz w:val="20"/>
                <w:szCs w:val="20"/>
              </w:rPr>
              <w:fldChar w:fldCharType="begin">
                <w:ffData>
                  <w:name w:val="CofinTravelCost"/>
                  <w:enabled/>
                  <w:calcOnExit/>
                  <w:textInput>
                    <w:type w:val="number"/>
                    <w:format w:val="#,##0"/>
                  </w:textInput>
                </w:ffData>
              </w:fldChar>
            </w:r>
            <w:r w:rsidR="00E30047" w:rsidRPr="00644C87">
              <w:rPr>
                <w:b/>
                <w:sz w:val="20"/>
                <w:szCs w:val="20"/>
              </w:rPr>
              <w:instrText xml:space="preserve"> FORMTEXT </w:instrText>
            </w:r>
            <w:r w:rsidRPr="00644C87">
              <w:rPr>
                <w:b/>
                <w:sz w:val="20"/>
                <w:szCs w:val="20"/>
              </w:rPr>
            </w:r>
            <w:r w:rsidRPr="00644C87">
              <w:rPr>
                <w:b/>
                <w:sz w:val="20"/>
                <w:szCs w:val="20"/>
              </w:rPr>
              <w:fldChar w:fldCharType="separate"/>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Pr="00644C87">
              <w:rPr>
                <w:b/>
                <w:sz w:val="20"/>
                <w:szCs w:val="20"/>
              </w:rPr>
              <w:fldChar w:fldCharType="end"/>
            </w:r>
            <w:bookmarkEnd w:id="28"/>
          </w:p>
        </w:tc>
        <w:bookmarkStart w:id="29" w:name="ProjTotalTravelCost"/>
        <w:tc>
          <w:tcPr>
            <w:tcW w:w="1440" w:type="dxa"/>
          </w:tcPr>
          <w:p w:rsidR="00000000" w:rsidRDefault="00BA0233">
            <w:pPr>
              <w:rPr>
                <w:sz w:val="20"/>
                <w:szCs w:val="20"/>
              </w:rPr>
            </w:pPr>
            <w:r w:rsidRPr="00644C87">
              <w:rPr>
                <w:b/>
                <w:sz w:val="20"/>
                <w:szCs w:val="20"/>
              </w:rPr>
              <w:fldChar w:fldCharType="begin">
                <w:ffData>
                  <w:name w:val="ProjTotalTravelCost"/>
                  <w:enabled/>
                  <w:calcOnExit/>
                  <w:textInput>
                    <w:type w:val="number"/>
                    <w:format w:val="#,##0"/>
                  </w:textInput>
                </w:ffData>
              </w:fldChar>
            </w:r>
            <w:r w:rsidR="00E30047" w:rsidRPr="00644C87">
              <w:rPr>
                <w:b/>
                <w:sz w:val="20"/>
                <w:szCs w:val="20"/>
              </w:rPr>
              <w:instrText xml:space="preserve"> FORMTEXT </w:instrText>
            </w:r>
            <w:r w:rsidRPr="00644C87">
              <w:rPr>
                <w:b/>
                <w:sz w:val="20"/>
                <w:szCs w:val="20"/>
              </w:rPr>
            </w:r>
            <w:r w:rsidRPr="00644C87">
              <w:rPr>
                <w:b/>
                <w:sz w:val="20"/>
                <w:szCs w:val="20"/>
              </w:rPr>
              <w:fldChar w:fldCharType="separate"/>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00E30047" w:rsidRPr="00644C87">
              <w:rPr>
                <w:b/>
                <w:noProof/>
                <w:sz w:val="20"/>
                <w:szCs w:val="20"/>
              </w:rPr>
              <w:t> </w:t>
            </w:r>
            <w:r w:rsidRPr="00644C87">
              <w:rPr>
                <w:b/>
                <w:sz w:val="20"/>
                <w:szCs w:val="20"/>
              </w:rPr>
              <w:fldChar w:fldCharType="end"/>
            </w:r>
            <w:bookmarkEnd w:id="29"/>
          </w:p>
        </w:tc>
      </w:tr>
      <w:tr w:rsidR="00E30047" w:rsidRPr="00644C87">
        <w:tc>
          <w:tcPr>
            <w:tcW w:w="2880" w:type="dxa"/>
            <w:tcBorders>
              <w:top w:val="double" w:sz="4" w:space="0" w:color="auto"/>
            </w:tcBorders>
          </w:tcPr>
          <w:p w:rsidR="00000000" w:rsidRDefault="00E30047">
            <w:pPr>
              <w:rPr>
                <w:b/>
                <w:sz w:val="20"/>
                <w:szCs w:val="20"/>
              </w:rPr>
            </w:pPr>
            <w:r w:rsidRPr="00644C87">
              <w:rPr>
                <w:b/>
                <w:sz w:val="20"/>
                <w:szCs w:val="20"/>
              </w:rPr>
              <w:t>Total</w:t>
            </w:r>
          </w:p>
        </w:tc>
        <w:tc>
          <w:tcPr>
            <w:tcW w:w="1800" w:type="dxa"/>
            <w:tcBorders>
              <w:top w:val="double" w:sz="4" w:space="0" w:color="auto"/>
            </w:tcBorders>
            <w:shd w:val="clear" w:color="auto" w:fill="auto"/>
          </w:tcPr>
          <w:p w:rsidR="00000000" w:rsidRDefault="00F758BB"/>
        </w:tc>
        <w:tc>
          <w:tcPr>
            <w:tcW w:w="1080" w:type="dxa"/>
            <w:tcBorders>
              <w:top w:val="double" w:sz="4" w:space="0" w:color="auto"/>
            </w:tcBorders>
          </w:tcPr>
          <w:p w:rsidR="00000000" w:rsidRDefault="00BA0233">
            <w:pPr>
              <w:rPr>
                <w:b/>
                <w:sz w:val="20"/>
                <w:szCs w:val="20"/>
              </w:rPr>
            </w:pPr>
            <w:r w:rsidRPr="00644C87">
              <w:rPr>
                <w:b/>
                <w:sz w:val="20"/>
                <w:szCs w:val="20"/>
              </w:rPr>
              <w:fldChar w:fldCharType="begin">
                <w:ffData>
                  <w:name w:val="Text36"/>
                  <w:enabled/>
                  <w:calcOnExit w:val="0"/>
                  <w:textInput/>
                </w:ffData>
              </w:fldChar>
            </w:r>
            <w:r w:rsidR="00E30047" w:rsidRPr="00644C87">
              <w:rPr>
                <w:b/>
                <w:sz w:val="20"/>
                <w:szCs w:val="20"/>
              </w:rPr>
              <w:instrText xml:space="preserve"> FORMTEXT </w:instrText>
            </w:r>
            <w:r w:rsidRPr="00644C87">
              <w:rPr>
                <w:b/>
                <w:sz w:val="20"/>
                <w:szCs w:val="20"/>
              </w:rPr>
            </w:r>
            <w:r w:rsidRPr="00644C87">
              <w:rPr>
                <w:b/>
                <w:sz w:val="20"/>
                <w:szCs w:val="20"/>
              </w:rPr>
              <w:fldChar w:fldCharType="separate"/>
            </w:r>
            <w:r w:rsidR="00E30047" w:rsidRPr="00644C87">
              <w:rPr>
                <w:rFonts w:ascii="MS Mincho" w:eastAsia="MS Mincho" w:hAnsi="MS Mincho" w:cs="MS Mincho" w:hint="eastAsia"/>
                <w:b/>
                <w:noProof/>
                <w:sz w:val="20"/>
                <w:szCs w:val="20"/>
              </w:rPr>
              <w:t> </w:t>
            </w:r>
            <w:r w:rsidR="00E30047" w:rsidRPr="00644C87">
              <w:rPr>
                <w:rFonts w:ascii="MS Mincho" w:eastAsia="MS Mincho" w:hAnsi="MS Mincho" w:cs="MS Mincho" w:hint="eastAsia"/>
                <w:b/>
                <w:noProof/>
                <w:sz w:val="20"/>
                <w:szCs w:val="20"/>
              </w:rPr>
              <w:t> </w:t>
            </w:r>
            <w:r w:rsidR="00E30047" w:rsidRPr="00644C87">
              <w:rPr>
                <w:rFonts w:ascii="MS Mincho" w:eastAsia="MS Mincho" w:hAnsi="MS Mincho" w:cs="MS Mincho" w:hint="eastAsia"/>
                <w:b/>
                <w:noProof/>
                <w:sz w:val="20"/>
                <w:szCs w:val="20"/>
              </w:rPr>
              <w:t> </w:t>
            </w:r>
            <w:r w:rsidR="00E30047" w:rsidRPr="00644C87">
              <w:rPr>
                <w:rFonts w:ascii="MS Mincho" w:eastAsia="MS Mincho" w:hAnsi="MS Mincho" w:cs="MS Mincho" w:hint="eastAsia"/>
                <w:b/>
                <w:noProof/>
                <w:sz w:val="20"/>
                <w:szCs w:val="20"/>
              </w:rPr>
              <w:t> </w:t>
            </w:r>
            <w:r w:rsidR="00E30047" w:rsidRPr="00644C87">
              <w:rPr>
                <w:rFonts w:ascii="MS Mincho" w:eastAsia="MS Mincho" w:hAnsi="MS Mincho" w:cs="MS Mincho" w:hint="eastAsia"/>
                <w:b/>
                <w:noProof/>
                <w:sz w:val="20"/>
                <w:szCs w:val="20"/>
              </w:rPr>
              <w:t> </w:t>
            </w:r>
            <w:r w:rsidRPr="00644C87">
              <w:rPr>
                <w:b/>
                <w:sz w:val="20"/>
                <w:szCs w:val="20"/>
              </w:rPr>
              <w:fldChar w:fldCharType="end"/>
            </w:r>
          </w:p>
        </w:tc>
        <w:tc>
          <w:tcPr>
            <w:tcW w:w="1440" w:type="dxa"/>
            <w:tcBorders>
              <w:top w:val="double" w:sz="4" w:space="0" w:color="auto"/>
            </w:tcBorders>
          </w:tcPr>
          <w:p w:rsidR="00000000" w:rsidRDefault="00BA0233">
            <w:pPr>
              <w:rPr>
                <w:b/>
                <w:sz w:val="20"/>
                <w:szCs w:val="20"/>
              </w:rPr>
            </w:pPr>
            <w:r w:rsidRPr="00644C87">
              <w:rPr>
                <w:b/>
                <w:sz w:val="20"/>
                <w:szCs w:val="20"/>
              </w:rPr>
              <w:fldChar w:fldCharType="begin">
                <w:ffData>
                  <w:name w:val="Text37"/>
                  <w:enabled/>
                  <w:calcOnExit w:val="0"/>
                  <w:textInput/>
                </w:ffData>
              </w:fldChar>
            </w:r>
            <w:r w:rsidR="00E30047" w:rsidRPr="00644C87">
              <w:rPr>
                <w:b/>
                <w:sz w:val="20"/>
                <w:szCs w:val="20"/>
              </w:rPr>
              <w:instrText xml:space="preserve"> FORMTEXT </w:instrText>
            </w:r>
            <w:r w:rsidRPr="00644C87">
              <w:rPr>
                <w:b/>
                <w:sz w:val="20"/>
                <w:szCs w:val="20"/>
              </w:rPr>
            </w:r>
            <w:r w:rsidRPr="00644C87">
              <w:rPr>
                <w:b/>
                <w:sz w:val="20"/>
                <w:szCs w:val="20"/>
              </w:rPr>
              <w:fldChar w:fldCharType="separate"/>
            </w:r>
            <w:r w:rsidR="00E30047" w:rsidRPr="00644C87">
              <w:rPr>
                <w:rFonts w:ascii="MS Mincho" w:eastAsia="MS Mincho" w:hAnsi="MS Mincho" w:cs="MS Mincho" w:hint="eastAsia"/>
                <w:b/>
                <w:noProof/>
                <w:sz w:val="20"/>
                <w:szCs w:val="20"/>
              </w:rPr>
              <w:t> </w:t>
            </w:r>
            <w:r w:rsidR="00E30047" w:rsidRPr="00644C87">
              <w:rPr>
                <w:rFonts w:ascii="MS Mincho" w:eastAsia="MS Mincho" w:hAnsi="MS Mincho" w:cs="MS Mincho" w:hint="eastAsia"/>
                <w:b/>
                <w:noProof/>
                <w:sz w:val="20"/>
                <w:szCs w:val="20"/>
              </w:rPr>
              <w:t> </w:t>
            </w:r>
            <w:r w:rsidR="00E30047" w:rsidRPr="00644C87">
              <w:rPr>
                <w:rFonts w:ascii="MS Mincho" w:eastAsia="MS Mincho" w:hAnsi="MS Mincho" w:cs="MS Mincho" w:hint="eastAsia"/>
                <w:b/>
                <w:noProof/>
                <w:sz w:val="20"/>
                <w:szCs w:val="20"/>
              </w:rPr>
              <w:t> </w:t>
            </w:r>
            <w:r w:rsidR="00E30047" w:rsidRPr="00644C87">
              <w:rPr>
                <w:rFonts w:ascii="MS Mincho" w:eastAsia="MS Mincho" w:hAnsi="MS Mincho" w:cs="MS Mincho" w:hint="eastAsia"/>
                <w:b/>
                <w:noProof/>
                <w:sz w:val="20"/>
                <w:szCs w:val="20"/>
              </w:rPr>
              <w:t> </w:t>
            </w:r>
            <w:r w:rsidR="00E30047" w:rsidRPr="00644C87">
              <w:rPr>
                <w:rFonts w:ascii="MS Mincho" w:eastAsia="MS Mincho" w:hAnsi="MS Mincho" w:cs="MS Mincho" w:hint="eastAsia"/>
                <w:b/>
                <w:noProof/>
                <w:sz w:val="20"/>
                <w:szCs w:val="20"/>
              </w:rPr>
              <w:t> </w:t>
            </w:r>
            <w:r w:rsidRPr="00644C87">
              <w:rPr>
                <w:b/>
                <w:sz w:val="20"/>
                <w:szCs w:val="20"/>
              </w:rPr>
              <w:fldChar w:fldCharType="end"/>
            </w:r>
          </w:p>
        </w:tc>
        <w:tc>
          <w:tcPr>
            <w:tcW w:w="1440" w:type="dxa"/>
            <w:tcBorders>
              <w:top w:val="double" w:sz="4" w:space="0" w:color="auto"/>
            </w:tcBorders>
          </w:tcPr>
          <w:p w:rsidR="00000000" w:rsidRDefault="00BA0233">
            <w:pPr>
              <w:rPr>
                <w:b/>
                <w:sz w:val="20"/>
                <w:szCs w:val="20"/>
              </w:rPr>
            </w:pPr>
            <w:r w:rsidRPr="00644C87">
              <w:rPr>
                <w:b/>
                <w:sz w:val="20"/>
                <w:szCs w:val="20"/>
              </w:rPr>
              <w:fldChar w:fldCharType="begin">
                <w:ffData>
                  <w:name w:val="Text38"/>
                  <w:enabled/>
                  <w:calcOnExit w:val="0"/>
                  <w:textInput/>
                </w:ffData>
              </w:fldChar>
            </w:r>
            <w:r w:rsidR="00E30047" w:rsidRPr="00644C87">
              <w:rPr>
                <w:b/>
                <w:sz w:val="20"/>
                <w:szCs w:val="20"/>
              </w:rPr>
              <w:instrText xml:space="preserve"> FORMTEXT </w:instrText>
            </w:r>
            <w:r w:rsidRPr="00644C87">
              <w:rPr>
                <w:b/>
                <w:sz w:val="20"/>
                <w:szCs w:val="20"/>
              </w:rPr>
            </w:r>
            <w:r w:rsidRPr="00644C87">
              <w:rPr>
                <w:b/>
                <w:sz w:val="20"/>
                <w:szCs w:val="20"/>
              </w:rPr>
              <w:fldChar w:fldCharType="separate"/>
            </w:r>
            <w:r w:rsidR="00E30047" w:rsidRPr="00644C87">
              <w:rPr>
                <w:rFonts w:ascii="MS Mincho" w:eastAsia="MS Mincho" w:hAnsi="MS Mincho" w:cs="MS Mincho" w:hint="eastAsia"/>
                <w:b/>
                <w:noProof/>
                <w:sz w:val="20"/>
                <w:szCs w:val="20"/>
              </w:rPr>
              <w:t> </w:t>
            </w:r>
            <w:r w:rsidR="00E30047" w:rsidRPr="00644C87">
              <w:rPr>
                <w:rFonts w:ascii="MS Mincho" w:eastAsia="MS Mincho" w:hAnsi="MS Mincho" w:cs="MS Mincho" w:hint="eastAsia"/>
                <w:b/>
                <w:noProof/>
                <w:sz w:val="20"/>
                <w:szCs w:val="20"/>
              </w:rPr>
              <w:t> </w:t>
            </w:r>
            <w:r w:rsidR="00E30047" w:rsidRPr="00644C87">
              <w:rPr>
                <w:rFonts w:ascii="MS Mincho" w:eastAsia="MS Mincho" w:hAnsi="MS Mincho" w:cs="MS Mincho" w:hint="eastAsia"/>
                <w:b/>
                <w:noProof/>
                <w:sz w:val="20"/>
                <w:szCs w:val="20"/>
              </w:rPr>
              <w:t> </w:t>
            </w:r>
            <w:r w:rsidR="00E30047" w:rsidRPr="00644C87">
              <w:rPr>
                <w:rFonts w:ascii="MS Mincho" w:eastAsia="MS Mincho" w:hAnsi="MS Mincho" w:cs="MS Mincho" w:hint="eastAsia"/>
                <w:b/>
                <w:noProof/>
                <w:sz w:val="20"/>
                <w:szCs w:val="20"/>
              </w:rPr>
              <w:t> </w:t>
            </w:r>
            <w:r w:rsidR="00E30047" w:rsidRPr="00644C87">
              <w:rPr>
                <w:rFonts w:ascii="MS Mincho" w:eastAsia="MS Mincho" w:hAnsi="MS Mincho" w:cs="MS Mincho" w:hint="eastAsia"/>
                <w:b/>
                <w:noProof/>
                <w:sz w:val="20"/>
                <w:szCs w:val="20"/>
              </w:rPr>
              <w:t> </w:t>
            </w:r>
            <w:r w:rsidRPr="00644C87">
              <w:rPr>
                <w:b/>
                <w:sz w:val="20"/>
                <w:szCs w:val="20"/>
              </w:rPr>
              <w:fldChar w:fldCharType="end"/>
            </w:r>
          </w:p>
        </w:tc>
      </w:tr>
    </w:tbl>
    <w:p w:rsidR="00000000" w:rsidRDefault="00BA0233">
      <w:pPr>
        <w:spacing w:after="80"/>
        <w:ind w:left="360" w:hanging="360"/>
        <w:rPr>
          <w:bCs/>
          <w:sz w:val="18"/>
          <w:szCs w:val="18"/>
        </w:rPr>
      </w:pPr>
      <w:r w:rsidRPr="00BA0233">
        <w:rPr>
          <w:bCs/>
          <w:sz w:val="18"/>
          <w:szCs w:val="18"/>
        </w:rPr>
        <w:t xml:space="preserve">        *  Details to be provided in Annex C.   </w:t>
      </w:r>
    </w:p>
    <w:p w:rsidR="00000000" w:rsidRDefault="00BA0233">
      <w:pPr>
        <w:spacing w:after="80"/>
        <w:ind w:left="720" w:hanging="360"/>
        <w:rPr>
          <w:bCs/>
          <w:sz w:val="18"/>
          <w:szCs w:val="18"/>
        </w:rPr>
      </w:pPr>
      <w:r w:rsidRPr="00BA0233">
        <w:rPr>
          <w:bCs/>
          <w:sz w:val="18"/>
          <w:szCs w:val="18"/>
        </w:rPr>
        <w:t>** For others, it has to clearly specify what type of expenses here in a footnote.</w:t>
      </w:r>
    </w:p>
    <w:p w:rsidR="00000000" w:rsidRDefault="00BA0233">
      <w:pPr>
        <w:spacing w:after="80"/>
        <w:ind w:left="360"/>
        <w:rPr>
          <w:bCs/>
          <w:sz w:val="18"/>
          <w:szCs w:val="18"/>
        </w:rPr>
      </w:pPr>
      <w:r w:rsidRPr="00BA0233">
        <w:rPr>
          <w:bCs/>
          <w:sz w:val="18"/>
          <w:szCs w:val="18"/>
        </w:rPr>
        <w:t>*** No GEF funds will be used for project management, which is fully co-financed  ($47.7 million)</w:t>
      </w:r>
    </w:p>
    <w:p w:rsidR="00000000" w:rsidRDefault="00F758BB">
      <w:pPr>
        <w:spacing w:after="80"/>
        <w:ind w:left="360"/>
        <w:rPr>
          <w:b/>
          <w:smallCaps/>
        </w:rPr>
      </w:pPr>
    </w:p>
    <w:p w:rsidR="00000000" w:rsidRDefault="00E30047">
      <w:pPr>
        <w:spacing w:after="120"/>
        <w:rPr>
          <w:rFonts w:ascii="Times New Roman Bold" w:hAnsi="Times New Roman Bold"/>
          <w:b/>
          <w:smallCaps/>
          <w:sz w:val="22"/>
          <w:szCs w:val="22"/>
          <w:highlight w:val="yellow"/>
        </w:rPr>
      </w:pPr>
      <w:r w:rsidRPr="00883ECB">
        <w:rPr>
          <w:b/>
        </w:rPr>
        <w:t>G.</w:t>
      </w:r>
      <w:r w:rsidRPr="00883ECB">
        <w:t xml:space="preserve">  </w:t>
      </w:r>
      <w:r w:rsidRPr="002C0C7E">
        <w:rPr>
          <w:rFonts w:ascii="Times New Roman Bold" w:hAnsi="Times New Roman Bold"/>
          <w:b/>
          <w:smallCaps/>
        </w:rPr>
        <w:t xml:space="preserve">Does the project include a </w:t>
      </w:r>
      <w:r w:rsidRPr="002C0C7E">
        <w:rPr>
          <w:rFonts w:ascii="Times New Roman Bold" w:hAnsi="Times New Roman Bold" w:hint="eastAsia"/>
          <w:b/>
          <w:smallCaps/>
        </w:rPr>
        <w:t>“</w:t>
      </w:r>
      <w:r w:rsidRPr="002C0C7E">
        <w:rPr>
          <w:rFonts w:ascii="Times New Roman Bold" w:hAnsi="Times New Roman Bold"/>
          <w:b/>
          <w:smallCaps/>
        </w:rPr>
        <w:t>non-grant</w:t>
      </w:r>
      <w:r w:rsidRPr="002C0C7E">
        <w:rPr>
          <w:rFonts w:ascii="Times New Roman Bold" w:hAnsi="Times New Roman Bold" w:hint="eastAsia"/>
          <w:b/>
          <w:smallCaps/>
        </w:rPr>
        <w:t>”</w:t>
      </w:r>
      <w:r w:rsidRPr="002C0C7E">
        <w:rPr>
          <w:rFonts w:ascii="Times New Roman Bold" w:hAnsi="Times New Roman Bold"/>
          <w:b/>
          <w:smallCaps/>
        </w:rPr>
        <w:t xml:space="preserve"> instrument?</w:t>
      </w:r>
      <w:r w:rsidRPr="00883ECB">
        <w:t xml:space="preserve"> yes  </w:t>
      </w:r>
      <w:bookmarkStart w:id="30" w:name="NonGrantYES"/>
      <w:r w:rsidR="00BA0233">
        <w:fldChar w:fldCharType="begin">
          <w:ffData>
            <w:name w:val="NonGrantYES"/>
            <w:enabled/>
            <w:calcOnExit w:val="0"/>
            <w:checkBox>
              <w:sizeAuto/>
              <w:default w:val="0"/>
            </w:checkBox>
          </w:ffData>
        </w:fldChar>
      </w:r>
      <w:r>
        <w:instrText xml:space="preserve"> FORMCHECKBOX </w:instrText>
      </w:r>
      <w:r w:rsidR="00BA0233">
        <w:fldChar w:fldCharType="end"/>
      </w:r>
      <w:bookmarkEnd w:id="30"/>
      <w:r w:rsidRPr="00883ECB">
        <w:t xml:space="preserve">   no </w:t>
      </w:r>
      <w:bookmarkStart w:id="31" w:name="NonGrantNO"/>
      <w:r w:rsidR="00BA0233">
        <w:fldChar w:fldCharType="begin">
          <w:ffData>
            <w:name w:val="NonGrantNO"/>
            <w:enabled/>
            <w:calcOnExit w:val="0"/>
            <w:checkBox>
              <w:sizeAuto/>
              <w:default w:val="1"/>
            </w:checkBox>
          </w:ffData>
        </w:fldChar>
      </w:r>
      <w:r>
        <w:instrText xml:space="preserve"> FORMCHECKBOX </w:instrText>
      </w:r>
      <w:r w:rsidR="00BA0233">
        <w:fldChar w:fldCharType="end"/>
      </w:r>
      <w:bookmarkEnd w:id="31"/>
      <w:r>
        <w:br/>
        <w:t xml:space="preserve">      (I</w:t>
      </w:r>
      <w:r w:rsidRPr="005B51E0">
        <w:rPr>
          <w:rFonts w:hAnsi="Times New Roman Bold"/>
          <w:sz w:val="22"/>
          <w:szCs w:val="22"/>
        </w:rPr>
        <w:t xml:space="preserve">f non-grant instruments are used, provide in Annex </w:t>
      </w:r>
      <w:r>
        <w:rPr>
          <w:rFonts w:hAnsi="Times New Roman Bold"/>
          <w:sz w:val="22"/>
          <w:szCs w:val="22"/>
        </w:rPr>
        <w:t>E</w:t>
      </w:r>
      <w:r w:rsidRPr="005B51E0">
        <w:rPr>
          <w:rFonts w:hAnsi="Times New Roman Bold"/>
          <w:sz w:val="22"/>
          <w:szCs w:val="22"/>
        </w:rPr>
        <w:t xml:space="preserve"> an indicative calendar of expected </w:t>
      </w:r>
      <w:r w:rsidRPr="005B51E0">
        <w:rPr>
          <w:rFonts w:hAnsi="Times New Roman Bold"/>
          <w:sz w:val="22"/>
          <w:szCs w:val="22"/>
        </w:rPr>
        <w:br/>
        <w:t xml:space="preserve">        reflows to your agency and to the </w:t>
      </w:r>
      <w:r>
        <w:rPr>
          <w:rFonts w:hAnsi="Times New Roman Bold"/>
          <w:sz w:val="22"/>
          <w:szCs w:val="22"/>
        </w:rPr>
        <w:t>GEF</w:t>
      </w:r>
      <w:r w:rsidRPr="005B51E0">
        <w:rPr>
          <w:rFonts w:hAnsi="Times New Roman Bold"/>
          <w:sz w:val="22"/>
          <w:szCs w:val="22"/>
        </w:rPr>
        <w:t xml:space="preserve"> </w:t>
      </w:r>
      <w:r>
        <w:rPr>
          <w:rFonts w:hAnsi="Times New Roman Bold"/>
          <w:sz w:val="22"/>
          <w:szCs w:val="22"/>
        </w:rPr>
        <w:t>T</w:t>
      </w:r>
      <w:r w:rsidRPr="005B51E0">
        <w:rPr>
          <w:rFonts w:hAnsi="Times New Roman Bold"/>
          <w:sz w:val="22"/>
          <w:szCs w:val="22"/>
        </w:rPr>
        <w:t xml:space="preserve">rust </w:t>
      </w:r>
      <w:r>
        <w:rPr>
          <w:rFonts w:hAnsi="Times New Roman Bold"/>
          <w:sz w:val="22"/>
          <w:szCs w:val="22"/>
        </w:rPr>
        <w:t>F</w:t>
      </w:r>
      <w:r w:rsidRPr="005B51E0">
        <w:rPr>
          <w:rFonts w:hAnsi="Times New Roman Bold"/>
          <w:sz w:val="22"/>
          <w:szCs w:val="22"/>
        </w:rPr>
        <w:t>und</w:t>
      </w:r>
      <w:r>
        <w:rPr>
          <w:rFonts w:hAnsi="Times New Roman Bold"/>
          <w:sz w:val="22"/>
          <w:szCs w:val="22"/>
        </w:rPr>
        <w:t>)</w:t>
      </w:r>
      <w:r w:rsidRPr="005B51E0">
        <w:rPr>
          <w:rFonts w:hAnsi="Times New Roman Bold"/>
          <w:sz w:val="22"/>
          <w:szCs w:val="22"/>
        </w:rPr>
        <w:t>.</w:t>
      </w:r>
      <w:r w:rsidRPr="00883ECB">
        <w:rPr>
          <w:rFonts w:ascii="Times New Roman Bold" w:hAnsi="Times New Roman Bold"/>
          <w:b/>
          <w:smallCaps/>
          <w:sz w:val="22"/>
          <w:szCs w:val="22"/>
        </w:rPr>
        <w:t xml:space="preserve">   </w:t>
      </w:r>
      <w:r>
        <w:rPr>
          <w:rFonts w:ascii="Times New Roman Bold" w:hAnsi="Times New Roman Bold"/>
          <w:b/>
          <w:smallCaps/>
          <w:sz w:val="22"/>
          <w:szCs w:val="22"/>
          <w:highlight w:val="yellow"/>
        </w:rPr>
        <w:t xml:space="preserve">    </w:t>
      </w:r>
    </w:p>
    <w:p w:rsidR="00000000" w:rsidRDefault="00E30047">
      <w:pPr>
        <w:spacing w:after="120"/>
        <w:rPr>
          <w:rFonts w:ascii="Times New Roman Bold" w:hAnsi="Times New Roman Bold"/>
          <w:b/>
          <w:smallCaps/>
          <w:sz w:val="22"/>
          <w:szCs w:val="22"/>
          <w:highlight w:val="yellow"/>
        </w:rPr>
      </w:pPr>
      <w:r>
        <w:rPr>
          <w:rFonts w:ascii="Times New Roman Bold" w:hAnsi="Times New Roman Bold"/>
          <w:b/>
          <w:smallCaps/>
          <w:sz w:val="22"/>
          <w:szCs w:val="22"/>
          <w:highlight w:val="yellow"/>
        </w:rPr>
        <w:br w:type="page"/>
      </w:r>
      <w:r>
        <w:rPr>
          <w:rFonts w:ascii="Times New Roman Bold" w:hAnsi="Times New Roman Bold"/>
          <w:b/>
          <w:smallCaps/>
          <w:sz w:val="22"/>
          <w:szCs w:val="22"/>
          <w:highlight w:val="yellow"/>
        </w:rPr>
        <w:lastRenderedPageBreak/>
        <w:t xml:space="preserve">   </w:t>
      </w:r>
    </w:p>
    <w:p w:rsidR="00000000" w:rsidRDefault="00E30047">
      <w:pPr>
        <w:spacing w:after="120"/>
        <w:rPr>
          <w:sz w:val="22"/>
          <w:szCs w:val="22"/>
        </w:rPr>
      </w:pPr>
      <w:r>
        <w:rPr>
          <w:rFonts w:ascii="Times New Roman Bold" w:hAnsi="Times New Roman Bold"/>
          <w:b/>
          <w:smallCaps/>
          <w:sz w:val="22"/>
          <w:szCs w:val="22"/>
        </w:rPr>
        <w:t>H</w:t>
      </w:r>
      <w:r w:rsidRPr="002C0C7E">
        <w:rPr>
          <w:rFonts w:ascii="Times New Roman Bold" w:hAnsi="Times New Roman Bold"/>
          <w:b/>
          <w:smallCaps/>
          <w:sz w:val="22"/>
          <w:szCs w:val="22"/>
        </w:rPr>
        <w:t xml:space="preserve">.  describe the </w:t>
      </w:r>
      <w:r w:rsidR="00BA0233">
        <w:rPr>
          <w:rFonts w:ascii="Times New Roman Bold" w:hAnsi="Times New Roman Bold"/>
          <w:b/>
          <w:smallCaps/>
          <w:sz w:val="22"/>
          <w:szCs w:val="22"/>
        </w:rPr>
        <w:t>budgeted m&amp;E PLAN:</w:t>
      </w:r>
      <w:r>
        <w:rPr>
          <w:b/>
          <w:caps/>
          <w:sz w:val="22"/>
          <w:szCs w:val="22"/>
        </w:rPr>
        <w:t xml:space="preserve">  </w:t>
      </w:r>
    </w:p>
    <w:p w:rsidR="00000000" w:rsidRDefault="00E30047">
      <w:pPr>
        <w:pStyle w:val="MainParanoChapter"/>
        <w:numPr>
          <w:ilvl w:val="0"/>
          <w:numId w:val="0"/>
        </w:numPr>
        <w:spacing w:after="0"/>
        <w:rPr>
          <w:sz w:val="22"/>
        </w:rPr>
      </w:pPr>
      <w:r w:rsidRPr="00663E94">
        <w:rPr>
          <w:sz w:val="22"/>
        </w:rPr>
        <w:t>The National Food Reserve Agency (NFRA), through the National Fadama Coordination Office (NFCO), has overall responsibility for M&amp;E</w:t>
      </w:r>
      <w:r>
        <w:rPr>
          <w:sz w:val="22"/>
        </w:rPr>
        <w:t>. It works</w:t>
      </w:r>
      <w:r w:rsidRPr="00663E94">
        <w:rPr>
          <w:sz w:val="22"/>
        </w:rPr>
        <w:t xml:space="preserve"> in close collaboration with the State Fadama Coordination Office (SFCO) M&amp;E units and Local Government Project Desks.</w:t>
      </w:r>
      <w:r w:rsidRPr="00574FC1">
        <w:rPr>
          <w:sz w:val="22"/>
        </w:rPr>
        <w:t xml:space="preserve">  These decentralized units feed Project-related data from the local governments and the communities directly into the central M&amp;E system at NFCO, which consolidates the monitoring and evaluation reports and include them in the quarterly, bi-annual, and annual progress reports. These reports are submitted to </w:t>
      </w:r>
      <w:r>
        <w:rPr>
          <w:sz w:val="22"/>
        </w:rPr>
        <w:t>the National Fadama Technical Committee</w:t>
      </w:r>
      <w:r w:rsidRPr="00574FC1">
        <w:rPr>
          <w:sz w:val="22"/>
        </w:rPr>
        <w:t xml:space="preserve"> and</w:t>
      </w:r>
      <w:r>
        <w:rPr>
          <w:sz w:val="22"/>
        </w:rPr>
        <w:t xml:space="preserve"> the World</w:t>
      </w:r>
      <w:r w:rsidRPr="00574FC1">
        <w:rPr>
          <w:sz w:val="22"/>
        </w:rPr>
        <w:t xml:space="preserve"> Bank for review and further action. A results-based monitoring and learning system </w:t>
      </w:r>
      <w:r>
        <w:rPr>
          <w:sz w:val="22"/>
        </w:rPr>
        <w:t>has</w:t>
      </w:r>
      <w:r w:rsidRPr="00574FC1">
        <w:rPr>
          <w:sz w:val="22"/>
        </w:rPr>
        <w:t xml:space="preserve"> being developed for the Fadama III project to improve real time monitoring of the entire Project cycle. </w:t>
      </w:r>
      <w:r w:rsidRPr="00663E94">
        <w:rPr>
          <w:b/>
          <w:i/>
          <w:sz w:val="22"/>
        </w:rPr>
        <w:t xml:space="preserve">The GEF incremental </w:t>
      </w:r>
      <w:r>
        <w:rPr>
          <w:b/>
          <w:i/>
          <w:sz w:val="22"/>
        </w:rPr>
        <w:t>grant</w:t>
      </w:r>
      <w:r w:rsidRPr="00663E94">
        <w:rPr>
          <w:b/>
          <w:i/>
          <w:sz w:val="22"/>
        </w:rPr>
        <w:t xml:space="preserve"> will rely on this, while strengthening the monitoring of environmental trends by project officers.</w:t>
      </w:r>
      <w:r w:rsidRPr="00574FC1">
        <w:rPr>
          <w:sz w:val="22"/>
        </w:rPr>
        <w:t xml:space="preserve"> The current M&amp;E</w:t>
      </w:r>
      <w:r w:rsidRPr="00574FC1">
        <w:rPr>
          <w:color w:val="000000"/>
          <w:sz w:val="22"/>
        </w:rPr>
        <w:t xml:space="preserve"> system of the baseline Fadama III project consists of self-monitoring at the community level, input-output monitoring through an MIS, a </w:t>
      </w:r>
      <w:r w:rsidRPr="00574FC1">
        <w:rPr>
          <w:sz w:val="22"/>
        </w:rPr>
        <w:t>process</w:t>
      </w:r>
      <w:r w:rsidRPr="00574FC1">
        <w:rPr>
          <w:color w:val="000000"/>
          <w:sz w:val="22"/>
        </w:rPr>
        <w:t xml:space="preserve"> monitoring system, a dedicated knowledge management system (to be strengthened on </w:t>
      </w:r>
      <w:r>
        <w:rPr>
          <w:color w:val="000000"/>
          <w:sz w:val="22"/>
        </w:rPr>
        <w:t>land productivity and SLM monitoring</w:t>
      </w:r>
      <w:r w:rsidRPr="00574FC1">
        <w:rPr>
          <w:color w:val="000000"/>
          <w:sz w:val="22"/>
        </w:rPr>
        <w:t xml:space="preserve"> with GEF support), and impact evaluation. GEF support also adds, among other things, a spatial analysis function through GIS at the national level</w:t>
      </w:r>
      <w:r>
        <w:rPr>
          <w:color w:val="000000"/>
          <w:sz w:val="22"/>
        </w:rPr>
        <w:t xml:space="preserve"> (see Component B2 of the GEF Project</w:t>
      </w:r>
      <w:r w:rsidR="00A3331A">
        <w:rPr>
          <w:color w:val="000000"/>
          <w:sz w:val="22"/>
        </w:rPr>
        <w:t xml:space="preserve"> Document</w:t>
      </w:r>
      <w:r>
        <w:rPr>
          <w:color w:val="000000"/>
          <w:sz w:val="22"/>
        </w:rPr>
        <w:t>)</w:t>
      </w:r>
      <w:r w:rsidRPr="00574FC1">
        <w:rPr>
          <w:color w:val="000000"/>
          <w:sz w:val="22"/>
        </w:rPr>
        <w:t>.</w:t>
      </w:r>
    </w:p>
    <w:p w:rsidR="00000000" w:rsidRDefault="00F758BB">
      <w:pPr>
        <w:pStyle w:val="MainParanoChapter"/>
        <w:numPr>
          <w:ilvl w:val="0"/>
          <w:numId w:val="0"/>
        </w:numPr>
        <w:spacing w:after="0"/>
        <w:rPr>
          <w:color w:val="000000"/>
          <w:sz w:val="22"/>
        </w:rPr>
      </w:pPr>
    </w:p>
    <w:p w:rsidR="00000000" w:rsidRDefault="00E30047">
      <w:pPr>
        <w:pStyle w:val="MainParanoChapter"/>
        <w:numPr>
          <w:ilvl w:val="0"/>
          <w:numId w:val="0"/>
        </w:numPr>
        <w:spacing w:after="0"/>
        <w:rPr>
          <w:b/>
          <w:bCs/>
          <w:iCs/>
          <w:color w:val="000000"/>
          <w:sz w:val="22"/>
        </w:rPr>
      </w:pPr>
      <w:r w:rsidRPr="00663E94">
        <w:rPr>
          <w:iCs/>
          <w:sz w:val="22"/>
        </w:rPr>
        <w:t>Further</w:t>
      </w:r>
      <w:r>
        <w:rPr>
          <w:b/>
          <w:i/>
          <w:iCs/>
          <w:sz w:val="22"/>
        </w:rPr>
        <w:t xml:space="preserve">, </w:t>
      </w:r>
      <w:r>
        <w:rPr>
          <w:iCs/>
          <w:sz w:val="22"/>
        </w:rPr>
        <w:t xml:space="preserve">an </w:t>
      </w:r>
      <w:r>
        <w:rPr>
          <w:b/>
          <w:i/>
          <w:iCs/>
          <w:sz w:val="22"/>
        </w:rPr>
        <w:t>i</w:t>
      </w:r>
      <w:r w:rsidRPr="00574FC1">
        <w:rPr>
          <w:b/>
          <w:i/>
          <w:iCs/>
          <w:sz w:val="22"/>
        </w:rPr>
        <w:t>mpact evaluation</w:t>
      </w:r>
      <w:r w:rsidRPr="00574FC1">
        <w:rPr>
          <w:sz w:val="22"/>
        </w:rPr>
        <w:t xml:space="preserve"> </w:t>
      </w:r>
      <w:r>
        <w:rPr>
          <w:sz w:val="22"/>
        </w:rPr>
        <w:t xml:space="preserve">of the overall Project (baseline project and GEF incremental grant) </w:t>
      </w:r>
      <w:r w:rsidRPr="00574FC1">
        <w:rPr>
          <w:sz w:val="22"/>
        </w:rPr>
        <w:t>will be carried out in three stages by an independent agency. The cost is</w:t>
      </w:r>
      <w:r w:rsidR="00A3331A">
        <w:rPr>
          <w:sz w:val="22"/>
        </w:rPr>
        <w:t xml:space="preserve"> fully</w:t>
      </w:r>
      <w:r w:rsidRPr="00574FC1">
        <w:rPr>
          <w:sz w:val="22"/>
        </w:rPr>
        <w:t xml:space="preserve"> borne by the IDA support but the substance is relevant to evaluate the effectiveness of GEF incremental support as well. This impact evaluation will assist in determining progress toward local and global environmental public goods. A baseline survey is </w:t>
      </w:r>
      <w:r>
        <w:rPr>
          <w:sz w:val="22"/>
        </w:rPr>
        <w:t xml:space="preserve">currently </w:t>
      </w:r>
      <w:r w:rsidRPr="00574FC1">
        <w:rPr>
          <w:sz w:val="22"/>
        </w:rPr>
        <w:t xml:space="preserve">underway to assess pre-project conditions in the Project areas. The second stage will coincide with the mid-term review of the Project. The third stage, coinciding with the end of the Project, will evaluate the impact and outcome indicators. The </w:t>
      </w:r>
      <w:r>
        <w:rPr>
          <w:sz w:val="22"/>
        </w:rPr>
        <w:t>work</w:t>
      </w:r>
      <w:r w:rsidRPr="00574FC1">
        <w:rPr>
          <w:sz w:val="22"/>
        </w:rPr>
        <w:t xml:space="preserve"> includes a detailed household survey, which will measure livelihood impact at the household and community levels, degree of use of SLM practices and climate risk reducing measures, </w:t>
      </w:r>
      <w:r>
        <w:rPr>
          <w:sz w:val="22"/>
        </w:rPr>
        <w:t>and related agricultural development metrics such as yields, market access, land ownership/access, etc</w:t>
      </w:r>
      <w:r w:rsidRPr="00574FC1">
        <w:rPr>
          <w:sz w:val="22"/>
        </w:rPr>
        <w:t>.</w:t>
      </w:r>
    </w:p>
    <w:p w:rsidR="00000000" w:rsidRDefault="00F758BB">
      <w:pPr>
        <w:pStyle w:val="MainParanoChapter"/>
        <w:numPr>
          <w:ilvl w:val="0"/>
          <w:numId w:val="0"/>
        </w:numPr>
        <w:spacing w:after="0"/>
        <w:rPr>
          <w:sz w:val="22"/>
        </w:rPr>
      </w:pPr>
    </w:p>
    <w:p w:rsidR="00000000" w:rsidRDefault="00E30047">
      <w:pPr>
        <w:pStyle w:val="MainParanoChapter"/>
        <w:numPr>
          <w:ilvl w:val="0"/>
          <w:numId w:val="0"/>
        </w:numPr>
        <w:spacing w:after="0"/>
        <w:rPr>
          <w:sz w:val="22"/>
        </w:rPr>
      </w:pPr>
      <w:r>
        <w:rPr>
          <w:sz w:val="22"/>
        </w:rPr>
        <w:t xml:space="preserve">As described above, the cost of the overall Project M&amp;E system and independent impact evaluation are covered by the baseline Fadama III project. However, GEF will finance the incremental cost associated with evaluating the local and global environmental impact of on-the-ground SLM practices financed and implemented under the baseline Fadama III project (see monitoring tools 2 and 3 described below). GEF will further finance the development and application of a monitoring tool that will measure overall land productivity trends in the country (see indicator tool 4). </w:t>
      </w:r>
      <w:r w:rsidRPr="00672A1E">
        <w:rPr>
          <w:b/>
          <w:i/>
          <w:sz w:val="22"/>
        </w:rPr>
        <w:t>The GEF allocation for M&amp;E</w:t>
      </w:r>
      <w:r>
        <w:rPr>
          <w:b/>
          <w:i/>
          <w:sz w:val="22"/>
        </w:rPr>
        <w:t xml:space="preserve"> activities </w:t>
      </w:r>
      <w:r w:rsidRPr="00672A1E">
        <w:rPr>
          <w:b/>
          <w:i/>
          <w:sz w:val="22"/>
        </w:rPr>
        <w:t>is $660,000.</w:t>
      </w:r>
      <w:r>
        <w:rPr>
          <w:sz w:val="22"/>
        </w:rPr>
        <w:t xml:space="preserve"> This is incremental to the baseline co-financing for M&amp;E of $11.6 million. This GEF budget allocation includes cost for development and application of monitoring tools, carrying out annual assessments to measure and track indicators, associated capacity building for key stakeholders involved in M&amp;E on land monitoring and SLM uptake, as well as support to strengthen technical expertise within the national coordination office. One aim is to support the Government to adopt indicator tools for continued use upon completion of the project. The following indicator tools will be developed and tracked: </w:t>
      </w:r>
    </w:p>
    <w:p w:rsidR="00000000" w:rsidRDefault="00F758BB">
      <w:pPr>
        <w:pStyle w:val="MainParanoChapter"/>
        <w:numPr>
          <w:ilvl w:val="0"/>
          <w:numId w:val="0"/>
        </w:numPr>
        <w:spacing w:after="0"/>
        <w:rPr>
          <w:sz w:val="22"/>
        </w:rPr>
      </w:pPr>
    </w:p>
    <w:p w:rsidR="00000000" w:rsidRDefault="00E30047">
      <w:pPr>
        <w:pStyle w:val="MediumGrid1-Accent21"/>
        <w:rPr>
          <w:sz w:val="22"/>
        </w:rPr>
      </w:pPr>
      <w:r>
        <w:rPr>
          <w:i/>
          <w:sz w:val="22"/>
        </w:rPr>
        <w:t>1. C</w:t>
      </w:r>
      <w:r w:rsidRPr="00574FC1">
        <w:rPr>
          <w:i/>
          <w:sz w:val="22"/>
        </w:rPr>
        <w:t>omposite index for tracking changes in the enabling environment for SLM</w:t>
      </w:r>
      <w:r w:rsidRPr="00574FC1">
        <w:rPr>
          <w:sz w:val="22"/>
        </w:rPr>
        <w:t xml:space="preserve">. This tool </w:t>
      </w:r>
      <w:r>
        <w:rPr>
          <w:sz w:val="22"/>
        </w:rPr>
        <w:t>was originally developed under the GEF SIP, and was</w:t>
      </w:r>
      <w:r w:rsidRPr="005D7F56">
        <w:rPr>
          <w:sz w:val="22"/>
        </w:rPr>
        <w:t xml:space="preserve"> </w:t>
      </w:r>
      <w:r>
        <w:rPr>
          <w:sz w:val="22"/>
        </w:rPr>
        <w:t xml:space="preserve">then applied in Nigeria during project preparation. It </w:t>
      </w:r>
      <w:r w:rsidRPr="00574FC1">
        <w:rPr>
          <w:sz w:val="22"/>
        </w:rPr>
        <w:t>is a simple and low-cost perception based survey among experts of the extent to which t</w:t>
      </w:r>
      <w:r>
        <w:rPr>
          <w:sz w:val="22"/>
        </w:rPr>
        <w:t xml:space="preserve">he enabling conditions for SLM </w:t>
      </w:r>
      <w:r w:rsidRPr="00574FC1">
        <w:rPr>
          <w:sz w:val="22"/>
        </w:rPr>
        <w:t xml:space="preserve">are improving or deteriorating. </w:t>
      </w:r>
    </w:p>
    <w:p w:rsidR="00000000" w:rsidRDefault="00F758BB">
      <w:pPr>
        <w:pStyle w:val="MediumGrid1-Accent21"/>
        <w:rPr>
          <w:sz w:val="22"/>
        </w:rPr>
      </w:pPr>
    </w:p>
    <w:p w:rsidR="00000000" w:rsidRDefault="00E30047">
      <w:pPr>
        <w:pStyle w:val="MediumGrid1-Accent21"/>
        <w:rPr>
          <w:sz w:val="22"/>
        </w:rPr>
      </w:pPr>
      <w:r>
        <w:rPr>
          <w:rFonts w:ascii="TimesNewRomanPS-ItalicMT" w:hAnsi="TimesNewRomanPS-ItalicMT" w:cs="TimesNewRomanPS-ItalicMT"/>
          <w:i/>
          <w:iCs/>
          <w:sz w:val="22"/>
        </w:rPr>
        <w:t>2. Monitoring tool for tracking a</w:t>
      </w:r>
      <w:r w:rsidRPr="00574FC1">
        <w:rPr>
          <w:rFonts w:ascii="TimesNewRomanPS-ItalicMT" w:hAnsi="TimesNewRomanPS-ItalicMT" w:cs="TimesNewRomanPS-ItalicMT"/>
          <w:i/>
          <w:iCs/>
          <w:sz w:val="22"/>
        </w:rPr>
        <w:t>doption rates and spatial coverage of specific SLM practices</w:t>
      </w:r>
      <w:r w:rsidRPr="00574FC1">
        <w:rPr>
          <w:rFonts w:ascii="TimesNewRomanPS-ItalicMT" w:hAnsi="TimesNewRomanPS-ItalicMT" w:cs="TimesNewRomanPS-ItalicMT"/>
          <w:iCs/>
          <w:sz w:val="22"/>
        </w:rPr>
        <w:t xml:space="preserve">. </w:t>
      </w:r>
      <w:r w:rsidRPr="00574FC1">
        <w:rPr>
          <w:sz w:val="22"/>
        </w:rPr>
        <w:t xml:space="preserve">Adoption rates </w:t>
      </w:r>
      <w:r w:rsidR="00852B97">
        <w:rPr>
          <w:sz w:val="22"/>
        </w:rPr>
        <w:t xml:space="preserve">of SLM </w:t>
      </w:r>
      <w:r w:rsidRPr="00574FC1">
        <w:rPr>
          <w:sz w:val="22"/>
        </w:rPr>
        <w:t xml:space="preserve">and hectares affected </w:t>
      </w:r>
      <w:r w:rsidR="00852B97">
        <w:rPr>
          <w:sz w:val="22"/>
        </w:rPr>
        <w:t xml:space="preserve">by SLM </w:t>
      </w:r>
      <w:r w:rsidRPr="00574FC1">
        <w:rPr>
          <w:sz w:val="22"/>
        </w:rPr>
        <w:t xml:space="preserve">can be estimated from the on-going comprehensive baseline household survey being carried out for the </w:t>
      </w:r>
      <w:r>
        <w:rPr>
          <w:sz w:val="22"/>
        </w:rPr>
        <w:t>baseline project</w:t>
      </w:r>
      <w:r w:rsidRPr="00574FC1">
        <w:rPr>
          <w:sz w:val="22"/>
        </w:rPr>
        <w:t xml:space="preserve">. GEF incremental support will be provided to compile data to quantify estimated adoption rates of SLM </w:t>
      </w:r>
      <w:r w:rsidRPr="00574FC1">
        <w:rPr>
          <w:sz w:val="22"/>
        </w:rPr>
        <w:lastRenderedPageBreak/>
        <w:t xml:space="preserve">practices in the project area nationwide. </w:t>
      </w:r>
      <w:r w:rsidR="00A3331A" w:rsidRPr="00574FC1">
        <w:rPr>
          <w:sz w:val="22"/>
        </w:rPr>
        <w:t>Th</w:t>
      </w:r>
      <w:r w:rsidR="00A3331A">
        <w:rPr>
          <w:sz w:val="22"/>
        </w:rPr>
        <w:t>ese</w:t>
      </w:r>
      <w:r w:rsidR="00A3331A" w:rsidRPr="00574FC1">
        <w:rPr>
          <w:sz w:val="22"/>
        </w:rPr>
        <w:t xml:space="preserve"> </w:t>
      </w:r>
      <w:r w:rsidRPr="00574FC1">
        <w:rPr>
          <w:sz w:val="22"/>
        </w:rPr>
        <w:t>indicator</w:t>
      </w:r>
      <w:r w:rsidR="00A3331A">
        <w:rPr>
          <w:sz w:val="22"/>
        </w:rPr>
        <w:t>s</w:t>
      </w:r>
      <w:r w:rsidRPr="00574FC1">
        <w:rPr>
          <w:sz w:val="22"/>
        </w:rPr>
        <w:t xml:space="preserve"> as a national aggregate of local and state level figures, broken down by: agro-ecological zone, type of activity, community level and household level. </w:t>
      </w:r>
      <w:r w:rsidR="00A3331A">
        <w:rPr>
          <w:sz w:val="22"/>
        </w:rPr>
        <w:t xml:space="preserve"> </w:t>
      </w:r>
      <w:r w:rsidR="00A3331A" w:rsidRPr="00574FC1">
        <w:rPr>
          <w:sz w:val="22"/>
        </w:rPr>
        <w:t>Th</w:t>
      </w:r>
      <w:r w:rsidR="00A3331A">
        <w:rPr>
          <w:sz w:val="22"/>
        </w:rPr>
        <w:t>ese</w:t>
      </w:r>
      <w:r w:rsidR="00A3331A" w:rsidRPr="00574FC1">
        <w:rPr>
          <w:sz w:val="22"/>
        </w:rPr>
        <w:t xml:space="preserve"> indicator</w:t>
      </w:r>
      <w:r w:rsidR="00A3331A">
        <w:rPr>
          <w:sz w:val="22"/>
        </w:rPr>
        <w:t>s</w:t>
      </w:r>
      <w:r w:rsidR="00A3331A" w:rsidRPr="00574FC1">
        <w:rPr>
          <w:sz w:val="22"/>
        </w:rPr>
        <w:t xml:space="preserve"> will be reported </w:t>
      </w:r>
      <w:r w:rsidR="00A3331A" w:rsidRPr="00A3331A">
        <w:rPr>
          <w:sz w:val="22"/>
        </w:rPr>
        <w:t>to the regional GEF-SIP umbrella</w:t>
      </w:r>
      <w:r w:rsidR="00A3331A" w:rsidRPr="00574FC1">
        <w:rPr>
          <w:sz w:val="22"/>
        </w:rPr>
        <w:t xml:space="preserve"> </w:t>
      </w:r>
      <w:r w:rsidR="00A3331A" w:rsidRPr="00A3331A">
        <w:rPr>
          <w:sz w:val="22"/>
        </w:rPr>
        <w:t>and the Fadama III operation</w:t>
      </w:r>
      <w:r w:rsidR="00A3331A">
        <w:rPr>
          <w:sz w:val="22"/>
        </w:rPr>
        <w:t>.</w:t>
      </w:r>
      <w:r w:rsidR="00A3331A" w:rsidRPr="00574FC1">
        <w:rPr>
          <w:sz w:val="22"/>
        </w:rPr>
        <w:t xml:space="preserve"> </w:t>
      </w:r>
      <w:r w:rsidR="00A3331A" w:rsidRPr="00A3331A">
        <w:rPr>
          <w:sz w:val="22"/>
        </w:rPr>
        <w:t>Additionally, the indicator “land area with SLM practices” will be tracked by this project to report on the Country Partnership Strategy II. An on-going survey will establish the baseline values</w:t>
      </w:r>
    </w:p>
    <w:p w:rsidR="00000000" w:rsidRDefault="00F758BB">
      <w:pPr>
        <w:pStyle w:val="MediumGrid1-Accent21"/>
        <w:rPr>
          <w:sz w:val="22"/>
        </w:rPr>
      </w:pPr>
    </w:p>
    <w:p w:rsidR="00000000" w:rsidRDefault="00E30047">
      <w:pPr>
        <w:pStyle w:val="MediumGrid1-Accent21"/>
        <w:rPr>
          <w:sz w:val="22"/>
        </w:rPr>
      </w:pPr>
      <w:r>
        <w:rPr>
          <w:i/>
          <w:sz w:val="22"/>
        </w:rPr>
        <w:t xml:space="preserve">3. </w:t>
      </w:r>
      <w:r>
        <w:rPr>
          <w:rFonts w:ascii="TimesNewRomanPS-ItalicMT" w:hAnsi="TimesNewRomanPS-ItalicMT" w:cs="TimesNewRomanPS-ItalicMT"/>
          <w:i/>
          <w:iCs/>
          <w:sz w:val="22"/>
        </w:rPr>
        <w:t xml:space="preserve">Monitoring tool for </w:t>
      </w:r>
      <w:r>
        <w:rPr>
          <w:i/>
          <w:sz w:val="22"/>
        </w:rPr>
        <w:t>e</w:t>
      </w:r>
      <w:r w:rsidRPr="00574FC1">
        <w:rPr>
          <w:i/>
          <w:sz w:val="22"/>
        </w:rPr>
        <w:t>stimat</w:t>
      </w:r>
      <w:r>
        <w:rPr>
          <w:i/>
          <w:sz w:val="22"/>
        </w:rPr>
        <w:t>ing</w:t>
      </w:r>
      <w:r w:rsidRPr="00574FC1">
        <w:rPr>
          <w:i/>
          <w:sz w:val="22"/>
        </w:rPr>
        <w:t xml:space="preserve"> the global and local environmental benefits from the SLM practices tracked above.</w:t>
      </w:r>
      <w:r w:rsidRPr="00574FC1">
        <w:rPr>
          <w:sz w:val="22"/>
        </w:rPr>
        <w:t xml:space="preserve"> The patterns in the adoption rates tracked using the tool described above will be used to quantify estimated global and local environmental benefits accruing from the improved </w:t>
      </w:r>
      <w:r w:rsidRPr="00574FC1">
        <w:rPr>
          <w:iCs/>
          <w:sz w:val="22"/>
        </w:rPr>
        <w:t xml:space="preserve">land management </w:t>
      </w:r>
      <w:r w:rsidRPr="00574FC1">
        <w:rPr>
          <w:sz w:val="22"/>
        </w:rPr>
        <w:t xml:space="preserve">practices. </w:t>
      </w:r>
    </w:p>
    <w:p w:rsidR="00000000" w:rsidRDefault="00F758BB">
      <w:pPr>
        <w:pStyle w:val="MediumGrid1-Accent21"/>
        <w:rPr>
          <w:sz w:val="22"/>
        </w:rPr>
      </w:pPr>
    </w:p>
    <w:p w:rsidR="00000000" w:rsidRDefault="00E30047">
      <w:pPr>
        <w:pStyle w:val="MediumGrid1-Accent21"/>
        <w:rPr>
          <w:sz w:val="22"/>
        </w:rPr>
      </w:pPr>
      <w:r>
        <w:rPr>
          <w:i/>
          <w:sz w:val="22"/>
        </w:rPr>
        <w:t xml:space="preserve">4. </w:t>
      </w:r>
      <w:r>
        <w:rPr>
          <w:rFonts w:ascii="TimesNewRomanPS-ItalicMT" w:hAnsi="TimesNewRomanPS-ItalicMT" w:cs="TimesNewRomanPS-ItalicMT"/>
          <w:i/>
          <w:iCs/>
          <w:sz w:val="22"/>
        </w:rPr>
        <w:t xml:space="preserve">Monitoring tool for </w:t>
      </w:r>
      <w:r>
        <w:rPr>
          <w:i/>
          <w:sz w:val="22"/>
        </w:rPr>
        <w:t>tracking</w:t>
      </w:r>
      <w:r w:rsidRPr="00574FC1">
        <w:rPr>
          <w:i/>
          <w:sz w:val="22"/>
        </w:rPr>
        <w:t xml:space="preserve"> </w:t>
      </w:r>
      <w:r>
        <w:rPr>
          <w:i/>
          <w:sz w:val="22"/>
        </w:rPr>
        <w:t>c</w:t>
      </w:r>
      <w:r w:rsidRPr="00574FC1">
        <w:rPr>
          <w:i/>
          <w:sz w:val="22"/>
        </w:rPr>
        <w:t>hanges in land productivity, land degradation, and overall ecosystem function nationwide.</w:t>
      </w:r>
      <w:r w:rsidRPr="00574FC1">
        <w:rPr>
          <w:sz w:val="22"/>
        </w:rPr>
        <w:t xml:space="preserve"> This tool will use freely available satellite data to track net primary productivity to estimate overall land degradation trends in rain-fed environments. </w:t>
      </w:r>
    </w:p>
    <w:p w:rsidR="00000000" w:rsidRDefault="00F758BB">
      <w:pPr>
        <w:pStyle w:val="MainParanoChapter"/>
        <w:numPr>
          <w:ilvl w:val="0"/>
          <w:numId w:val="0"/>
        </w:numPr>
        <w:spacing w:after="0"/>
        <w:rPr>
          <w:sz w:val="22"/>
        </w:rPr>
      </w:pPr>
    </w:p>
    <w:p w:rsidR="00000000" w:rsidRDefault="00E30047">
      <w:pPr>
        <w:pStyle w:val="MainParanoChapter"/>
        <w:numPr>
          <w:ilvl w:val="0"/>
          <w:numId w:val="0"/>
        </w:numPr>
        <w:rPr>
          <w:sz w:val="22"/>
        </w:rPr>
      </w:pPr>
      <w:r>
        <w:rPr>
          <w:sz w:val="22"/>
        </w:rPr>
        <w:t xml:space="preserve">A detailed description of the indicator tools is provided in project component B in Section II.D and in Annex 5 of the Project Document. </w:t>
      </w:r>
    </w:p>
    <w:p w:rsidR="00000000" w:rsidRDefault="00F758BB">
      <w:pPr>
        <w:spacing w:after="120"/>
        <w:rPr>
          <w:b/>
          <w:caps/>
          <w:sz w:val="22"/>
          <w:szCs w:val="22"/>
        </w:rPr>
      </w:pPr>
    </w:p>
    <w:p w:rsidR="00000000" w:rsidRDefault="00E30047">
      <w:pPr>
        <w:pStyle w:val="Caption"/>
        <w:spacing w:after="120"/>
        <w:rPr>
          <w:rFonts w:ascii="Times New Roman"/>
          <w:b w:val="0"/>
          <w:caps w:val="0"/>
          <w:sz w:val="22"/>
          <w:szCs w:val="22"/>
        </w:rPr>
      </w:pPr>
      <w:r w:rsidRPr="00574FC1">
        <w:rPr>
          <w:sz w:val="22"/>
          <w:szCs w:val="22"/>
          <w:u w:val="single"/>
        </w:rPr>
        <w:t>part ii:  project justification</w:t>
      </w:r>
      <w:r w:rsidRPr="00574FC1">
        <w:rPr>
          <w:rFonts w:ascii="Times New Roman"/>
          <w:b w:val="0"/>
          <w:caps w:val="0"/>
          <w:sz w:val="22"/>
          <w:szCs w:val="22"/>
        </w:rPr>
        <w:t xml:space="preserve">:  </w:t>
      </w:r>
    </w:p>
    <w:p w:rsidR="00000000" w:rsidRDefault="00E30047">
      <w:pPr>
        <w:pStyle w:val="Footer"/>
        <w:numPr>
          <w:ilvl w:val="0"/>
          <w:numId w:val="3"/>
        </w:numPr>
        <w:tabs>
          <w:tab w:val="clear" w:pos="720"/>
          <w:tab w:val="clear" w:pos="4320"/>
          <w:tab w:val="clear" w:pos="8640"/>
        </w:tabs>
        <w:ind w:left="360"/>
        <w:rPr>
          <w:rFonts w:hAnsi="Times New Roman Bold"/>
          <w:sz w:val="22"/>
          <w:szCs w:val="22"/>
        </w:rPr>
      </w:pPr>
      <w:r w:rsidRPr="00574FC1">
        <w:rPr>
          <w:rFonts w:ascii="Times New Roman Bold" w:hAnsi="Times New Roman Bold"/>
          <w:b/>
          <w:smallCaps/>
          <w:sz w:val="22"/>
          <w:szCs w:val="22"/>
        </w:rPr>
        <w:t>State the issue, how the project seeks to address it, and the expected global environmental benefits to be delivered:</w:t>
      </w:r>
      <w:r w:rsidRPr="00574FC1">
        <w:rPr>
          <w:rFonts w:hAnsi="Times New Roman Bold"/>
          <w:sz w:val="22"/>
          <w:szCs w:val="22"/>
        </w:rPr>
        <w:t xml:space="preserve">  </w:t>
      </w:r>
    </w:p>
    <w:p w:rsidR="00000000" w:rsidRDefault="00F758BB">
      <w:pPr>
        <w:pStyle w:val="Footer"/>
        <w:tabs>
          <w:tab w:val="clear" w:pos="4320"/>
          <w:tab w:val="clear" w:pos="8640"/>
        </w:tabs>
        <w:spacing w:after="80"/>
        <w:rPr>
          <w:rFonts w:hAnsi="Times New Roman Bold"/>
          <w:b/>
          <w:i/>
          <w:sz w:val="22"/>
          <w:szCs w:val="22"/>
        </w:rPr>
      </w:pPr>
    </w:p>
    <w:p w:rsidR="00000000" w:rsidRDefault="00E30047">
      <w:pPr>
        <w:pStyle w:val="Footer"/>
        <w:numPr>
          <w:ilvl w:val="0"/>
          <w:numId w:val="29"/>
        </w:numPr>
        <w:tabs>
          <w:tab w:val="clear" w:pos="4320"/>
          <w:tab w:val="clear" w:pos="8640"/>
        </w:tabs>
        <w:spacing w:after="120"/>
        <w:rPr>
          <w:rFonts w:hAnsi="Times New Roman Bold"/>
          <w:b/>
          <w:i/>
          <w:sz w:val="22"/>
          <w:szCs w:val="22"/>
        </w:rPr>
      </w:pPr>
      <w:r w:rsidRPr="00000636">
        <w:rPr>
          <w:rFonts w:hAnsi="Times New Roman Bold"/>
          <w:b/>
          <w:i/>
          <w:sz w:val="22"/>
          <w:szCs w:val="22"/>
        </w:rPr>
        <w:t xml:space="preserve">Why land is a key asset of the rural poor in Nigeria: </w:t>
      </w:r>
    </w:p>
    <w:p w:rsidR="00000000" w:rsidRDefault="00E30047">
      <w:pPr>
        <w:pStyle w:val="MainParanoChapter"/>
        <w:numPr>
          <w:ilvl w:val="0"/>
          <w:numId w:val="0"/>
        </w:numPr>
        <w:spacing w:after="0"/>
        <w:rPr>
          <w:sz w:val="22"/>
        </w:rPr>
      </w:pPr>
      <w:r w:rsidRPr="00574FC1">
        <w:rPr>
          <w:b/>
          <w:sz w:val="22"/>
        </w:rPr>
        <w:t xml:space="preserve">Seventy-six million rural Nigerians, mostly poor, are reliant upon natural wealth, while incomes and productivity in the rural areas are low and stagnant. </w:t>
      </w:r>
      <w:r w:rsidRPr="00574FC1">
        <w:rPr>
          <w:sz w:val="22"/>
        </w:rPr>
        <w:t>The economic and ecological services provided by Nigeria’s renewable natural resource base constitute the rural poor’s only safety net, while also serving as the foundation of the country’s non-oil economic growth and food security. As such, sustainable agricultural development depends on land management practices that conserve soil and water, improve soil fertility and the biological potential for productivity, and that allow communities to adapt to climate variability and future change.</w:t>
      </w:r>
      <w:r w:rsidRPr="00574FC1">
        <w:rPr>
          <w:rStyle w:val="FootnoteReference"/>
          <w:sz w:val="22"/>
        </w:rPr>
        <w:footnoteReference w:id="3"/>
      </w:r>
      <w:r w:rsidRPr="00574FC1">
        <w:rPr>
          <w:sz w:val="22"/>
        </w:rPr>
        <w:t xml:space="preserve">  Not only do such practices help deliver important local benefits, they also help secure global environmental benefits such as carbon accumulation in biomass and soil, improved nitrogen cycling, higher water tables, in-situ biodiversity, and general ecosystem function.</w:t>
      </w:r>
    </w:p>
    <w:p w:rsidR="00000000" w:rsidRDefault="00F758BB">
      <w:pPr>
        <w:rPr>
          <w:sz w:val="22"/>
        </w:rPr>
      </w:pPr>
    </w:p>
    <w:p w:rsidR="00000000" w:rsidRDefault="00E30047">
      <w:pPr>
        <w:pStyle w:val="Footer"/>
        <w:numPr>
          <w:ilvl w:val="0"/>
          <w:numId w:val="29"/>
        </w:numPr>
        <w:tabs>
          <w:tab w:val="clear" w:pos="4320"/>
          <w:tab w:val="clear" w:pos="8640"/>
        </w:tabs>
        <w:spacing w:after="120"/>
        <w:rPr>
          <w:rFonts w:hAnsi="Times New Roman Bold"/>
          <w:b/>
          <w:i/>
          <w:sz w:val="22"/>
          <w:szCs w:val="22"/>
        </w:rPr>
      </w:pPr>
      <w:r w:rsidRPr="00B8668B">
        <w:rPr>
          <w:rFonts w:hAnsi="Times New Roman Bold"/>
          <w:b/>
          <w:i/>
          <w:sz w:val="22"/>
          <w:szCs w:val="22"/>
        </w:rPr>
        <w:t xml:space="preserve">The </w:t>
      </w:r>
      <w:r>
        <w:rPr>
          <w:rFonts w:hAnsi="Times New Roman Bold"/>
          <w:b/>
          <w:i/>
          <w:sz w:val="22"/>
          <w:szCs w:val="22"/>
        </w:rPr>
        <w:t>status</w:t>
      </w:r>
      <w:r w:rsidRPr="00B8668B">
        <w:rPr>
          <w:rFonts w:hAnsi="Times New Roman Bold"/>
          <w:b/>
          <w:i/>
          <w:sz w:val="22"/>
          <w:szCs w:val="22"/>
        </w:rPr>
        <w:t xml:space="preserve"> of land degradation</w:t>
      </w:r>
      <w:r>
        <w:rPr>
          <w:rFonts w:hAnsi="Times New Roman Bold"/>
          <w:b/>
          <w:i/>
          <w:sz w:val="22"/>
          <w:szCs w:val="22"/>
        </w:rPr>
        <w:t xml:space="preserve"> and its impact</w:t>
      </w:r>
      <w:r w:rsidRPr="00B8668B">
        <w:rPr>
          <w:rFonts w:hAnsi="Times New Roman Bold"/>
          <w:b/>
          <w:i/>
          <w:sz w:val="22"/>
          <w:szCs w:val="22"/>
        </w:rPr>
        <w:t xml:space="preserve"> on ecosystem functions and rural livelihoods: </w:t>
      </w:r>
    </w:p>
    <w:p w:rsidR="00000000" w:rsidRDefault="00E30047">
      <w:pPr>
        <w:pStyle w:val="MainParanoChapter"/>
        <w:numPr>
          <w:ilvl w:val="0"/>
          <w:numId w:val="0"/>
        </w:numPr>
        <w:spacing w:after="0"/>
        <w:rPr>
          <w:sz w:val="22"/>
        </w:rPr>
      </w:pPr>
      <w:r w:rsidRPr="00574FC1">
        <w:rPr>
          <w:b/>
          <w:sz w:val="22"/>
        </w:rPr>
        <w:t>Land is the key asset of the rural poor. How productive land is managed therefore has implications for poverty alleviation and economic growth.</w:t>
      </w:r>
      <w:r w:rsidRPr="00574FC1">
        <w:rPr>
          <w:sz w:val="22"/>
        </w:rPr>
        <w:t xml:space="preserve"> Unsustainable land-use practices in Nigeria’s floodplains</w:t>
      </w:r>
      <w:r w:rsidRPr="00574FC1">
        <w:rPr>
          <w:rStyle w:val="FootnoteReference"/>
          <w:sz w:val="22"/>
        </w:rPr>
        <w:footnoteReference w:id="4"/>
      </w:r>
      <w:r w:rsidRPr="00574FC1">
        <w:rPr>
          <w:sz w:val="22"/>
        </w:rPr>
        <w:t xml:space="preserve"> and other areas prone to land degradation, over-exploitation of natural resources, and on-going climate variability all pose threats to maintaining the productivity of agricultural lands, as well as </w:t>
      </w:r>
      <w:r w:rsidRPr="00574FC1">
        <w:rPr>
          <w:sz w:val="22"/>
        </w:rPr>
        <w:lastRenderedPageBreak/>
        <w:t>ecosystem functions. Deforestation, large-scale land clearing, bush burning and floodplain encroachment have taken place mainly for agricultural production. This has resulted in severe gulley erosion in the south, desert encroachment in the north, reduced vegetation cover, loss of valuable top soil, siltation of water bodies and flooding. These and other forms of land degradation are directly impacting the sustainability of key systems and livelihoods.</w:t>
      </w:r>
      <w:r>
        <w:rPr>
          <w:sz w:val="22"/>
        </w:rPr>
        <w:t xml:space="preserve"> More details are available in</w:t>
      </w:r>
      <w:r w:rsidRPr="006A31FC">
        <w:rPr>
          <w:sz w:val="22"/>
        </w:rPr>
        <w:t xml:space="preserve"> </w:t>
      </w:r>
      <w:r>
        <w:rPr>
          <w:sz w:val="22"/>
        </w:rPr>
        <w:t>section I and Annex 1 of the Project Document.</w:t>
      </w:r>
    </w:p>
    <w:p w:rsidR="00000000" w:rsidRDefault="00F758BB">
      <w:pPr>
        <w:pStyle w:val="MainParanoChapter"/>
        <w:numPr>
          <w:ilvl w:val="0"/>
          <w:numId w:val="0"/>
        </w:numPr>
        <w:spacing w:after="0"/>
        <w:rPr>
          <w:b/>
          <w:sz w:val="22"/>
        </w:rPr>
      </w:pPr>
    </w:p>
    <w:p w:rsidR="00000000" w:rsidRDefault="00E30047">
      <w:pPr>
        <w:pStyle w:val="MainParanoChapter"/>
        <w:numPr>
          <w:ilvl w:val="0"/>
          <w:numId w:val="0"/>
        </w:numPr>
        <w:spacing w:after="0"/>
        <w:rPr>
          <w:sz w:val="22"/>
        </w:rPr>
      </w:pPr>
      <w:r w:rsidRPr="00574FC1">
        <w:rPr>
          <w:b/>
          <w:sz w:val="22"/>
        </w:rPr>
        <w:t>An estimated 5% reduction of agricultural GDP from on-farm soil erosion alone</w:t>
      </w:r>
      <w:r w:rsidRPr="00574FC1">
        <w:rPr>
          <w:sz w:val="22"/>
        </w:rPr>
        <w:t xml:space="preserve"> </w:t>
      </w:r>
      <w:r w:rsidRPr="00574FC1">
        <w:rPr>
          <w:b/>
          <w:sz w:val="22"/>
        </w:rPr>
        <w:t>is being felt</w:t>
      </w:r>
      <w:r w:rsidRPr="00574FC1">
        <w:rPr>
          <w:sz w:val="22"/>
        </w:rPr>
        <w:t xml:space="preserve">. </w:t>
      </w:r>
      <w:r w:rsidRPr="00574FC1">
        <w:rPr>
          <w:rFonts w:cs="Bembo"/>
          <w:color w:val="221E1F"/>
          <w:sz w:val="22"/>
        </w:rPr>
        <w:t xml:space="preserve">In some areas of southern Nigeria, this has caused yield reductions of about 30% to 90% (Mbagwu et al in IFPRI 2009).  </w:t>
      </w:r>
      <w:r w:rsidRPr="00574FC1">
        <w:rPr>
          <w:sz w:val="22"/>
        </w:rPr>
        <w:t>Including other forms of land degradation as well as off-site costs would add to the overall economic cost. Land degradation trends resist easy quantification at the national level (CEA 2006) given data constraints, but the 1990 Global Assessment of Soil Degradation</w:t>
      </w:r>
      <w:r w:rsidRPr="00574FC1">
        <w:rPr>
          <w:sz w:val="22"/>
          <w:vertAlign w:val="superscript"/>
        </w:rPr>
        <w:footnoteReference w:id="5"/>
      </w:r>
      <w:r w:rsidRPr="00574FC1">
        <w:rPr>
          <w:sz w:val="22"/>
        </w:rPr>
        <w:t xml:space="preserve"> estimated that 27 percent of Nigeria’s land had degraded sufficiently to affect productivity. This assessment estimates that approximately three quarters of the Nigerian population live in areas with “severe or very severe” land degradation. More recent analysis estimates about 90% of t</w:t>
      </w:r>
      <w:r w:rsidRPr="00574FC1">
        <w:rPr>
          <w:rFonts w:cs="Arial"/>
          <w:sz w:val="22"/>
        </w:rPr>
        <w:t>he total land area to be under some form of soil erosion, which</w:t>
      </w:r>
      <w:r w:rsidRPr="00574FC1">
        <w:rPr>
          <w:sz w:val="22"/>
        </w:rPr>
        <w:t xml:space="preserve"> is severe in the northern states where overgrazing, strong winds and poor vegetation cover lead to both water and wind erosion </w:t>
      </w:r>
      <w:r w:rsidRPr="00574FC1">
        <w:rPr>
          <w:rFonts w:cs="Arial"/>
          <w:sz w:val="22"/>
        </w:rPr>
        <w:t>(Thiombiano and Tourino-Soto, 2007)</w:t>
      </w:r>
      <w:r w:rsidRPr="00574FC1">
        <w:rPr>
          <w:sz w:val="22"/>
        </w:rPr>
        <w:t>. The southern states also experience severe soil erosion due to the high rainfall and continuing deforestation.</w:t>
      </w:r>
    </w:p>
    <w:p w:rsidR="00000000" w:rsidRDefault="00F758BB">
      <w:pPr>
        <w:pStyle w:val="MainParanoChapter"/>
        <w:numPr>
          <w:ilvl w:val="0"/>
          <w:numId w:val="0"/>
        </w:numPr>
        <w:spacing w:after="0"/>
        <w:rPr>
          <w:sz w:val="22"/>
        </w:rPr>
      </w:pPr>
    </w:p>
    <w:p w:rsidR="00000000" w:rsidRDefault="00E30047">
      <w:pPr>
        <w:pStyle w:val="MainParanoChapter"/>
        <w:numPr>
          <w:ilvl w:val="0"/>
          <w:numId w:val="0"/>
        </w:numPr>
        <w:spacing w:after="0"/>
        <w:rPr>
          <w:sz w:val="22"/>
        </w:rPr>
      </w:pPr>
      <w:r w:rsidRPr="00574FC1">
        <w:rPr>
          <w:b/>
          <w:sz w:val="22"/>
        </w:rPr>
        <w:t>Improving smallholder yield is also critical for slowing Nigeria’s rapid land conversions.</w:t>
      </w:r>
      <w:r w:rsidRPr="00574FC1">
        <w:rPr>
          <w:sz w:val="22"/>
        </w:rPr>
        <w:t xml:space="preserve"> Forest and savannah have provided much of the new cropland for Nigeria’s agricultural growth. The country now has the world’s highest deforestation rate of </w:t>
      </w:r>
      <w:r w:rsidRPr="00574FC1">
        <w:rPr>
          <w:i/>
          <w:sz w:val="22"/>
        </w:rPr>
        <w:t>primary</w:t>
      </w:r>
      <w:r w:rsidRPr="00574FC1">
        <w:rPr>
          <w:sz w:val="22"/>
        </w:rPr>
        <w:t xml:space="preserve"> forests. From 2000 to 2005 the country lost 56% of its primary forests (</w:t>
      </w:r>
      <w:r w:rsidRPr="00574FC1">
        <w:rPr>
          <w:bCs/>
          <w:sz w:val="22"/>
        </w:rPr>
        <w:t>FAO 2005</w:t>
      </w:r>
      <w:r w:rsidRPr="00574FC1">
        <w:rPr>
          <w:sz w:val="22"/>
        </w:rPr>
        <w:t>). Nigeria also has Africa's highest rate of total forest loss: 2.8% compared to a Sub-Saharan average of 0.8%. The forest cover is now less than a third of what it was in the 1960s. From 1990-1995, cropping expanded at an annual rate of 1.5% of the country’s total land area, with roughly 70% of this expansion at the expense of relatively carbon-rich areas such as woody biomass in the savannah zones and forests in the east (World Bank 2005).  Cropland and rangeland productivity growth is needed to help reduce deforestation and vegetation loss.</w:t>
      </w:r>
    </w:p>
    <w:p w:rsidR="00000000" w:rsidRDefault="00F758BB">
      <w:pPr>
        <w:pStyle w:val="MainParanoChapter"/>
        <w:numPr>
          <w:ilvl w:val="0"/>
          <w:numId w:val="0"/>
        </w:numPr>
        <w:spacing w:after="0"/>
        <w:rPr>
          <w:sz w:val="22"/>
          <w:szCs w:val="22"/>
        </w:rPr>
      </w:pPr>
    </w:p>
    <w:p w:rsidR="00000000" w:rsidRDefault="00E30047">
      <w:pPr>
        <w:pStyle w:val="Footer"/>
        <w:numPr>
          <w:ilvl w:val="0"/>
          <w:numId w:val="29"/>
        </w:numPr>
        <w:tabs>
          <w:tab w:val="clear" w:pos="4320"/>
          <w:tab w:val="clear" w:pos="8640"/>
        </w:tabs>
        <w:spacing w:after="120"/>
        <w:rPr>
          <w:rFonts w:hAnsi="Times New Roman Bold"/>
          <w:b/>
          <w:i/>
          <w:sz w:val="22"/>
          <w:szCs w:val="22"/>
        </w:rPr>
      </w:pPr>
      <w:r>
        <w:rPr>
          <w:rFonts w:hAnsi="Times New Roman Bold"/>
          <w:b/>
          <w:i/>
          <w:sz w:val="22"/>
          <w:szCs w:val="22"/>
        </w:rPr>
        <w:t xml:space="preserve"> Opportunities for sustainable land management (SLM) practices in Nigeria: </w:t>
      </w:r>
    </w:p>
    <w:p w:rsidR="00000000" w:rsidRDefault="00E30047">
      <w:pPr>
        <w:pStyle w:val="MainParanoChapter"/>
        <w:numPr>
          <w:ilvl w:val="0"/>
          <w:numId w:val="0"/>
        </w:numPr>
        <w:spacing w:after="0"/>
        <w:rPr>
          <w:rFonts w:ascii="TimesNewRomanPS-BoldMT" w:hAnsi="TimesNewRomanPS-BoldMT" w:cs="TimesNewRomanPS-BoldMT"/>
          <w:b/>
          <w:bCs/>
          <w:sz w:val="22"/>
          <w:szCs w:val="22"/>
        </w:rPr>
      </w:pPr>
      <w:r w:rsidRPr="00574FC1">
        <w:rPr>
          <w:b/>
          <w:sz w:val="22"/>
        </w:rPr>
        <w:t xml:space="preserve">Many sustainable land management (SLM) practices have positive cost-benefit ratios in agro-ecologies throughout Sub-Saharan Africa, yet adoption is low in Nigeria.  </w:t>
      </w:r>
      <w:r w:rsidRPr="00574FC1">
        <w:rPr>
          <w:sz w:val="22"/>
        </w:rPr>
        <w:t xml:space="preserve">Nigeria does benefit from some best-bet practices; for example, alley cropping using the trees </w:t>
      </w:r>
      <w:r w:rsidRPr="00574FC1">
        <w:rPr>
          <w:i/>
          <w:sz w:val="22"/>
        </w:rPr>
        <w:t>Gliricidia</w:t>
      </w:r>
      <w:r w:rsidRPr="00574FC1">
        <w:rPr>
          <w:sz w:val="22"/>
        </w:rPr>
        <w:t xml:space="preserve"> and </w:t>
      </w:r>
      <w:r w:rsidRPr="00574FC1">
        <w:rPr>
          <w:i/>
          <w:sz w:val="22"/>
        </w:rPr>
        <w:t>Leucaena</w:t>
      </w:r>
      <w:r w:rsidRPr="00574FC1">
        <w:rPr>
          <w:sz w:val="22"/>
        </w:rPr>
        <w:t xml:space="preserve"> reduced soil erosion by 73% and 83% respectively, while providing additional fodder, fuel, and nitrogen fixation. Erosion is also managed in Nigeria using mechanical methods or structures which serve as barriers using stones or vegetation along contour lines (Morgan 1995). These structures operate as filters, encouraging sedimentation, increased infiltration, and formation of natural terraces (Lal, 1990). The perennial Vetiver grass has served this purpose in many places in northern Nigeria (Malgwi, 1995) and is recommended as an appropriate soil conservation technology for semi-arid zones as it also withstands climate and land degradation risks such as denudation, fire, drought, and flood. </w:t>
      </w:r>
      <w:r>
        <w:rPr>
          <w:sz w:val="22"/>
        </w:rPr>
        <w:t xml:space="preserve">Integrated soil nutrient management by combining artificial fertilizer, organic fertilizers and using soil-protecting mulches or other cover have been shown to have the highest cost-benefit ratios in Nigeria in the south, central and northern areas (Nkonya 2010 pending). </w:t>
      </w:r>
      <w:r w:rsidRPr="00574FC1">
        <w:rPr>
          <w:sz w:val="22"/>
        </w:rPr>
        <w:t>These and other specific SLM practices can deliver improved yield while sequestering carbon in soil and biomass (</w:t>
      </w:r>
      <w:r>
        <w:rPr>
          <w:sz w:val="22"/>
        </w:rPr>
        <w:t>For details see A</w:t>
      </w:r>
      <w:r w:rsidRPr="00574FC1">
        <w:rPr>
          <w:sz w:val="22"/>
        </w:rPr>
        <w:t>nnex 1</w:t>
      </w:r>
      <w:r>
        <w:rPr>
          <w:sz w:val="22"/>
        </w:rPr>
        <w:t xml:space="preserve"> of the Project Document</w:t>
      </w:r>
      <w:r w:rsidRPr="00574FC1">
        <w:rPr>
          <w:sz w:val="22"/>
        </w:rPr>
        <w:t xml:space="preserve">). In western Nigeria, no-tillage combined with mulch application had a dramatic effect, increasing soil carbon from 15 to over 32 tonnes per hectare in 4 years (Ringius, 2002). Not only is carbon sequestration critical for long-term climate stability, changes in carbon present in soil and biomass are considered proxy indicators for </w:t>
      </w:r>
      <w:r w:rsidRPr="00574FC1">
        <w:rPr>
          <w:sz w:val="22"/>
        </w:rPr>
        <w:lastRenderedPageBreak/>
        <w:t>overall ecosystem function and land productivity and therefore the services that ecosystems deliver such as water filtering, biodiversity, soil formation and fertility, and so on.</w:t>
      </w:r>
    </w:p>
    <w:p w:rsidR="00000000" w:rsidRDefault="00F758BB">
      <w:pPr>
        <w:pStyle w:val="Footer"/>
        <w:tabs>
          <w:tab w:val="clear" w:pos="4320"/>
          <w:tab w:val="clear" w:pos="8640"/>
        </w:tabs>
        <w:rPr>
          <w:rFonts w:hAnsi="Times New Roman Bold"/>
          <w:b/>
          <w:i/>
          <w:sz w:val="22"/>
          <w:szCs w:val="22"/>
        </w:rPr>
      </w:pPr>
    </w:p>
    <w:p w:rsidR="00000000" w:rsidRDefault="00E30047">
      <w:pPr>
        <w:pStyle w:val="Footer"/>
        <w:numPr>
          <w:ilvl w:val="0"/>
          <w:numId w:val="29"/>
        </w:numPr>
        <w:tabs>
          <w:tab w:val="clear" w:pos="4320"/>
          <w:tab w:val="clear" w:pos="8640"/>
        </w:tabs>
        <w:spacing w:after="120"/>
        <w:rPr>
          <w:rFonts w:hAnsi="Times New Roman Bold"/>
          <w:b/>
          <w:i/>
          <w:sz w:val="22"/>
          <w:szCs w:val="22"/>
        </w:rPr>
      </w:pPr>
      <w:r w:rsidRPr="000E30C4">
        <w:rPr>
          <w:rFonts w:hAnsi="Times New Roman Bold"/>
          <w:b/>
          <w:i/>
          <w:sz w:val="22"/>
          <w:szCs w:val="22"/>
        </w:rPr>
        <w:t xml:space="preserve">The barriers to adoption of </w:t>
      </w:r>
      <w:r>
        <w:rPr>
          <w:rFonts w:hAnsi="Times New Roman Bold"/>
          <w:b/>
          <w:i/>
          <w:sz w:val="22"/>
          <w:szCs w:val="22"/>
        </w:rPr>
        <w:t>SLM</w:t>
      </w:r>
      <w:r w:rsidRPr="000E30C4">
        <w:rPr>
          <w:rFonts w:hAnsi="Times New Roman Bold"/>
          <w:b/>
          <w:i/>
          <w:sz w:val="22"/>
          <w:szCs w:val="22"/>
        </w:rPr>
        <w:t xml:space="preserve"> practices</w:t>
      </w:r>
      <w:r>
        <w:rPr>
          <w:rFonts w:hAnsi="Times New Roman Bold"/>
          <w:b/>
          <w:i/>
          <w:sz w:val="22"/>
          <w:szCs w:val="22"/>
        </w:rPr>
        <w:t>:</w:t>
      </w:r>
    </w:p>
    <w:p w:rsidR="00000000" w:rsidRDefault="00E30047">
      <w:pPr>
        <w:pStyle w:val="MainParanoChapter"/>
        <w:numPr>
          <w:ilvl w:val="0"/>
          <w:numId w:val="0"/>
        </w:numPr>
        <w:spacing w:after="0"/>
        <w:rPr>
          <w:sz w:val="22"/>
        </w:rPr>
      </w:pPr>
      <w:r w:rsidRPr="00574FC1">
        <w:rPr>
          <w:b/>
          <w:sz w:val="22"/>
        </w:rPr>
        <w:t xml:space="preserve">The barriers to improved land and water management </w:t>
      </w:r>
      <w:r>
        <w:rPr>
          <w:b/>
          <w:sz w:val="22"/>
        </w:rPr>
        <w:t xml:space="preserve">in Nigeria </w:t>
      </w:r>
      <w:r w:rsidRPr="00574FC1">
        <w:rPr>
          <w:b/>
          <w:sz w:val="22"/>
        </w:rPr>
        <w:t>are centered on</w:t>
      </w:r>
      <w:r w:rsidR="00661E8E">
        <w:rPr>
          <w:b/>
          <w:sz w:val="22"/>
        </w:rPr>
        <w:t xml:space="preserve"> the enabling environment, specifically</w:t>
      </w:r>
      <w:r w:rsidRPr="00574FC1">
        <w:rPr>
          <w:b/>
          <w:sz w:val="22"/>
        </w:rPr>
        <w:t xml:space="preserve"> fragmented institutions, knowledge, and awareness. </w:t>
      </w:r>
      <w:r w:rsidRPr="00574FC1">
        <w:rPr>
          <w:sz w:val="22"/>
        </w:rPr>
        <w:t xml:space="preserve">One obstacle in Nigeria is the lack of detailed knowledge about </w:t>
      </w:r>
      <w:r>
        <w:rPr>
          <w:sz w:val="22"/>
        </w:rPr>
        <w:t xml:space="preserve">how to cost-effectively address </w:t>
      </w:r>
      <w:r w:rsidRPr="00574FC1">
        <w:rPr>
          <w:sz w:val="22"/>
        </w:rPr>
        <w:t>land degradation and climate risks, including soil fertility and erosion, open access to grazing land, and deforestation.</w:t>
      </w:r>
      <w:r>
        <w:rPr>
          <w:sz w:val="22"/>
        </w:rPr>
        <w:t xml:space="preserve"> Awareness of the severity of these problems is weak, disputed, or based on weak data.</w:t>
      </w:r>
      <w:r w:rsidRPr="00574FC1">
        <w:rPr>
          <w:sz w:val="22"/>
        </w:rPr>
        <w:t xml:space="preserve"> As a result, only limited progress has been achieved in developing and disseminating sustainable and climate-smart agricultural land management practices. </w:t>
      </w:r>
      <w:r>
        <w:rPr>
          <w:sz w:val="22"/>
        </w:rPr>
        <w:t xml:space="preserve">Land </w:t>
      </w:r>
      <w:r w:rsidRPr="00574FC1">
        <w:rPr>
          <w:sz w:val="22"/>
        </w:rPr>
        <w:t>conserving technologies such as use of crop</w:t>
      </w:r>
      <w:r>
        <w:rPr>
          <w:sz w:val="22"/>
        </w:rPr>
        <w:t xml:space="preserve"> and pasture</w:t>
      </w:r>
      <w:r w:rsidRPr="00574FC1">
        <w:rPr>
          <w:sz w:val="22"/>
        </w:rPr>
        <w:t xml:space="preserve"> rotations, agro-forestry practices, </w:t>
      </w:r>
      <w:r>
        <w:rPr>
          <w:sz w:val="22"/>
        </w:rPr>
        <w:t xml:space="preserve">integrated nutrient management, </w:t>
      </w:r>
      <w:r w:rsidRPr="00574FC1">
        <w:rPr>
          <w:sz w:val="22"/>
        </w:rPr>
        <w:t>and integrated crop-livestock systems have had low rates of adoption, either because the technologies have been lacking, because farmer awareness has been low, advisory services are under-capacitated or unavailable</w:t>
      </w:r>
      <w:r>
        <w:rPr>
          <w:sz w:val="22"/>
        </w:rPr>
        <w:t xml:space="preserve"> to farming communities</w:t>
      </w:r>
      <w:r w:rsidRPr="00574FC1">
        <w:rPr>
          <w:sz w:val="22"/>
        </w:rPr>
        <w:t xml:space="preserve">, or because incentives to adopt have been weak (World Bank 2009).  Fragmented institutional coordination, capacities, mandates, and policy have together resulted in frequent policy shifts and disincentives such as poor land access and overlapping or unclear ownership. These weaknesses are found at all levels, local to federal. One effect of this fragmentation is that the capacity to implement SLM has been compromised, resulting in, among other things, relatively weak leadership from the Nigerian government on articulating its rural land management investment priorities across sectors. Institutional performance is also hampered by knowledge gaps and fragmentation. For example, limited classification of land use capabilities exists, research and extension is isolated from investment and policy decision making, M&amp;E on the state of the land resource is poor, and the scientific evidence base of land degradation and climate risks is outdated, based on unclear data, or is anecdotal.  Despite this, there are good SLM practices that can be scaled up (see </w:t>
      </w:r>
      <w:r>
        <w:rPr>
          <w:sz w:val="22"/>
        </w:rPr>
        <w:t>A</w:t>
      </w:r>
      <w:r w:rsidRPr="00574FC1">
        <w:rPr>
          <w:sz w:val="22"/>
        </w:rPr>
        <w:t>nnex 1</w:t>
      </w:r>
      <w:r>
        <w:rPr>
          <w:sz w:val="22"/>
        </w:rPr>
        <w:t xml:space="preserve"> of the Project Document</w:t>
      </w:r>
      <w:r w:rsidRPr="00574FC1">
        <w:rPr>
          <w:sz w:val="22"/>
        </w:rPr>
        <w:t>).</w:t>
      </w:r>
    </w:p>
    <w:p w:rsidR="00000000" w:rsidRDefault="00F758BB">
      <w:pPr>
        <w:pStyle w:val="MainParanoChapter"/>
        <w:numPr>
          <w:ilvl w:val="0"/>
          <w:numId w:val="0"/>
        </w:numPr>
        <w:spacing w:after="0"/>
        <w:rPr>
          <w:b/>
          <w:i/>
          <w:sz w:val="22"/>
        </w:rPr>
      </w:pPr>
    </w:p>
    <w:p w:rsidR="00000000" w:rsidRDefault="00E30047">
      <w:pPr>
        <w:pStyle w:val="Footer"/>
        <w:numPr>
          <w:ilvl w:val="0"/>
          <w:numId w:val="29"/>
        </w:numPr>
        <w:tabs>
          <w:tab w:val="clear" w:pos="4320"/>
          <w:tab w:val="clear" w:pos="8640"/>
        </w:tabs>
        <w:spacing w:after="120"/>
        <w:rPr>
          <w:rFonts w:hAnsi="Times New Roman Bold"/>
          <w:b/>
          <w:i/>
          <w:sz w:val="22"/>
          <w:szCs w:val="22"/>
        </w:rPr>
      </w:pPr>
      <w:r w:rsidRPr="00D15B65">
        <w:rPr>
          <w:rFonts w:hAnsi="Times New Roman Bold"/>
          <w:b/>
          <w:i/>
          <w:sz w:val="22"/>
          <w:szCs w:val="22"/>
        </w:rPr>
        <w:t>The Government</w:t>
      </w:r>
      <w:r w:rsidRPr="00D15B65">
        <w:rPr>
          <w:rFonts w:hAnsi="Times New Roman Bold"/>
          <w:b/>
          <w:i/>
          <w:sz w:val="22"/>
          <w:szCs w:val="22"/>
        </w:rPr>
        <w:t>’</w:t>
      </w:r>
      <w:r w:rsidRPr="00D15B65">
        <w:rPr>
          <w:rFonts w:hAnsi="Times New Roman Bold"/>
          <w:b/>
          <w:i/>
          <w:sz w:val="22"/>
          <w:szCs w:val="22"/>
        </w:rPr>
        <w:t>s response to address barriers</w:t>
      </w:r>
      <w:r>
        <w:rPr>
          <w:rFonts w:hAnsi="Times New Roman Bold"/>
          <w:b/>
          <w:i/>
          <w:sz w:val="22"/>
          <w:szCs w:val="22"/>
        </w:rPr>
        <w:t xml:space="preserve"> for SLM</w:t>
      </w:r>
      <w:r w:rsidRPr="00D15B65">
        <w:rPr>
          <w:rFonts w:hAnsi="Times New Roman Bold"/>
          <w:b/>
          <w:i/>
          <w:sz w:val="22"/>
          <w:szCs w:val="22"/>
        </w:rPr>
        <w:t xml:space="preserve">: </w:t>
      </w:r>
    </w:p>
    <w:p w:rsidR="00000000" w:rsidRDefault="00E30047">
      <w:pPr>
        <w:pStyle w:val="MainParanoChapter"/>
        <w:numPr>
          <w:ilvl w:val="0"/>
          <w:numId w:val="0"/>
        </w:numPr>
        <w:contextualSpacing/>
        <w:rPr>
          <w:sz w:val="22"/>
        </w:rPr>
      </w:pPr>
      <w:r w:rsidRPr="00574FC1">
        <w:rPr>
          <w:b/>
          <w:sz w:val="22"/>
        </w:rPr>
        <w:t xml:space="preserve">To better address these barriers, the federal government established a multi-sector platform to improve investment programming across the many facets of land management.  </w:t>
      </w:r>
      <w:r w:rsidRPr="00574FC1">
        <w:rPr>
          <w:sz w:val="22"/>
        </w:rPr>
        <w:t>Its National SLM Committee</w:t>
      </w:r>
      <w:r w:rsidRPr="00574FC1">
        <w:rPr>
          <w:rFonts w:ascii="Times New Roman Bold" w:hAnsi="Times New Roman Bold"/>
          <w:sz w:val="22"/>
          <w:vertAlign w:val="superscript"/>
        </w:rPr>
        <w:footnoteReference w:id="6"/>
      </w:r>
      <w:r w:rsidRPr="00574FC1">
        <w:rPr>
          <w:sz w:val="22"/>
          <w:szCs w:val="22"/>
        </w:rPr>
        <w:t xml:space="preserve"> </w:t>
      </w:r>
      <w:r w:rsidRPr="00574FC1">
        <w:rPr>
          <w:sz w:val="22"/>
        </w:rPr>
        <w:t xml:space="preserve">is actively building a coordinated program-based approach to investment in land and water management. It is doing this by improving vertical and horizontal coordination of institutions and sectors involved in investment planning, analytics, and policy. The committee recognizes that land quality is critical to key sectors driving current and future economic growth, and fundamental for ecosystem sustainability and to reduce climate risk. As such, it aims to “expand the public sphere” around addressing land degradation and climate risk. The Committee is </w:t>
      </w:r>
      <w:r>
        <w:rPr>
          <w:sz w:val="22"/>
        </w:rPr>
        <w:t xml:space="preserve">developing </w:t>
      </w:r>
      <w:r w:rsidRPr="00574FC1">
        <w:rPr>
          <w:sz w:val="22"/>
        </w:rPr>
        <w:t xml:space="preserve">an Investment Framework to prioritize costed investments needed to bring SLM to scale to reduce risks from poor land management and climate variability.  This is being carried out with technical assistance from teams at NEPAD Regional Secretariat and the World Bank in the context of CAADP and the TerrAfrica partnership. </w:t>
      </w:r>
    </w:p>
    <w:p w:rsidR="00000000" w:rsidRDefault="00E30047">
      <w:pPr>
        <w:pStyle w:val="Footer"/>
        <w:numPr>
          <w:ilvl w:val="0"/>
          <w:numId w:val="29"/>
        </w:numPr>
        <w:tabs>
          <w:tab w:val="clear" w:pos="4320"/>
          <w:tab w:val="clear" w:pos="8640"/>
        </w:tabs>
        <w:spacing w:after="120"/>
        <w:rPr>
          <w:rFonts w:hAnsi="Times New Roman Bold"/>
          <w:b/>
          <w:i/>
          <w:sz w:val="22"/>
          <w:szCs w:val="22"/>
        </w:rPr>
      </w:pPr>
      <w:r w:rsidRPr="006B5413">
        <w:rPr>
          <w:rFonts w:hAnsi="Times New Roman Bold"/>
          <w:b/>
          <w:i/>
          <w:sz w:val="22"/>
          <w:szCs w:val="22"/>
        </w:rPr>
        <w:t xml:space="preserve">Project approach to address </w:t>
      </w:r>
      <w:r w:rsidR="00703FD2">
        <w:rPr>
          <w:rFonts w:hAnsi="Times New Roman Bold"/>
          <w:b/>
          <w:i/>
          <w:sz w:val="22"/>
          <w:szCs w:val="22"/>
        </w:rPr>
        <w:t xml:space="preserve">the identified </w:t>
      </w:r>
      <w:r w:rsidRPr="006B5413">
        <w:rPr>
          <w:rFonts w:hAnsi="Times New Roman Bold"/>
          <w:b/>
          <w:i/>
          <w:sz w:val="22"/>
          <w:szCs w:val="22"/>
        </w:rPr>
        <w:t>issues and barriers:</w:t>
      </w:r>
    </w:p>
    <w:p w:rsidR="00000000" w:rsidRDefault="00E30047">
      <w:pPr>
        <w:pStyle w:val="MainParanoChapter"/>
        <w:numPr>
          <w:ilvl w:val="0"/>
          <w:numId w:val="0"/>
        </w:numPr>
        <w:spacing w:after="0"/>
        <w:rPr>
          <w:sz w:val="22"/>
        </w:rPr>
      </w:pPr>
      <w:r w:rsidRPr="00940770">
        <w:rPr>
          <w:b/>
          <w:i/>
          <w:sz w:val="22"/>
        </w:rPr>
        <w:t>Scaling Up SLM Practice, Knowledge and Coordination</w:t>
      </w:r>
      <w:r w:rsidRPr="00940770">
        <w:rPr>
          <w:b/>
          <w:sz w:val="22"/>
        </w:rPr>
        <w:t xml:space="preserve"> will be an incremental GEF grant focused on </w:t>
      </w:r>
      <w:r w:rsidRPr="00940770">
        <w:rPr>
          <w:b/>
          <w:color w:val="000000"/>
          <w:sz w:val="22"/>
        </w:rPr>
        <w:t>mainstreaming</w:t>
      </w:r>
      <w:r w:rsidRPr="00940770">
        <w:rPr>
          <w:b/>
          <w:sz w:val="22"/>
        </w:rPr>
        <w:t xml:space="preserve"> SLM in Nigeria’s agricultural sector</w:t>
      </w:r>
      <w:r w:rsidR="00924CBB">
        <w:rPr>
          <w:b/>
          <w:sz w:val="22"/>
        </w:rPr>
        <w:t xml:space="preserve"> by improving the enabling environment for SLM. </w:t>
      </w:r>
      <w:r w:rsidR="00BA0233" w:rsidRPr="00BA0233">
        <w:rPr>
          <w:sz w:val="22"/>
        </w:rPr>
        <w:t>The Third National Fadama Development Project (Fadama III) is the baseline operation</w:t>
      </w:r>
      <w:r w:rsidR="00924CBB">
        <w:rPr>
          <w:sz w:val="22"/>
        </w:rPr>
        <w:t>, which</w:t>
      </w:r>
      <w:r w:rsidRPr="00940770">
        <w:rPr>
          <w:sz w:val="22"/>
        </w:rPr>
        <w:t xml:space="preserve"> is a $450 million investment project that</w:t>
      </w:r>
      <w:r w:rsidR="00924CBB">
        <w:rPr>
          <w:sz w:val="22"/>
        </w:rPr>
        <w:t xml:space="preserve"> is</w:t>
      </w:r>
      <w:r w:rsidRPr="00940770">
        <w:rPr>
          <w:sz w:val="22"/>
        </w:rPr>
        <w:t xml:space="preserve"> </w:t>
      </w:r>
      <w:r w:rsidR="00924CBB" w:rsidRPr="00940770">
        <w:rPr>
          <w:sz w:val="22"/>
        </w:rPr>
        <w:t>increasing rural income and reduci</w:t>
      </w:r>
      <w:r w:rsidR="00924CBB" w:rsidRPr="00940770">
        <w:rPr>
          <w:color w:val="000000"/>
          <w:sz w:val="22"/>
        </w:rPr>
        <w:t>ng poverty in</w:t>
      </w:r>
      <w:r w:rsidR="00924CBB" w:rsidRPr="00940770">
        <w:rPr>
          <w:sz w:val="22"/>
        </w:rPr>
        <w:t xml:space="preserve"> rural areas nationwide </w:t>
      </w:r>
      <w:r w:rsidR="00924CBB">
        <w:rPr>
          <w:sz w:val="22"/>
        </w:rPr>
        <w:t>via</w:t>
      </w:r>
      <w:r w:rsidR="00924CBB" w:rsidRPr="00940770">
        <w:rPr>
          <w:sz w:val="22"/>
        </w:rPr>
        <w:t xml:space="preserve"> community-driven smallholder agricultural development and alternative livelihoods.</w:t>
      </w:r>
      <w:r w:rsidR="00924CBB">
        <w:rPr>
          <w:sz w:val="22"/>
        </w:rPr>
        <w:t xml:space="preserve"> This project </w:t>
      </w:r>
      <w:r w:rsidRPr="00940770">
        <w:rPr>
          <w:sz w:val="22"/>
        </w:rPr>
        <w:t xml:space="preserve">has evolved into a large-scale national community-driven rural development program different from the predecessor operations, which focused on floodplain agriculture in a limited number of States. </w:t>
      </w:r>
    </w:p>
    <w:p w:rsidR="00000000" w:rsidRDefault="00BA0233">
      <w:pPr>
        <w:pStyle w:val="MainParanoChapter"/>
        <w:numPr>
          <w:ilvl w:val="0"/>
          <w:numId w:val="0"/>
        </w:numPr>
        <w:spacing w:after="0"/>
        <w:rPr>
          <w:sz w:val="22"/>
        </w:rPr>
      </w:pPr>
      <w:r w:rsidRPr="00BA0233">
        <w:rPr>
          <w:b/>
          <w:sz w:val="22"/>
        </w:rPr>
        <w:lastRenderedPageBreak/>
        <w:t>Of this $450 million, $99.1 million is considered direct co-financing to the GEF increment.</w:t>
      </w:r>
      <w:r w:rsidR="00924CBB">
        <w:rPr>
          <w:sz w:val="22"/>
        </w:rPr>
        <w:t xml:space="preserve"> Fadama III</w:t>
      </w:r>
      <w:r w:rsidR="00E30047" w:rsidRPr="00940770">
        <w:rPr>
          <w:sz w:val="22"/>
        </w:rPr>
        <w:t xml:space="preserve"> directly reaches 2.2 million households, or approximately 12 million individuals, with a proven government-led implementation mechanism with nationwide reach and credibility. Fadama III is an important opportunity for mainstreaming SLM to secure long-term sector goals</w:t>
      </w:r>
      <w:r w:rsidR="00924CBB">
        <w:rPr>
          <w:sz w:val="22"/>
        </w:rPr>
        <w:t>, and it is this aspect that the GEF support will focus on, while still leveraging a small amount of community driven micro-projects that can help strengthen a community of practice around SLM</w:t>
      </w:r>
      <w:r w:rsidR="00E30047" w:rsidRPr="00940770">
        <w:rPr>
          <w:sz w:val="22"/>
        </w:rPr>
        <w:t xml:space="preserve">. </w:t>
      </w:r>
      <w:r w:rsidR="00924CBB">
        <w:rPr>
          <w:sz w:val="22"/>
        </w:rPr>
        <w:t xml:space="preserve"> </w:t>
      </w:r>
      <w:r w:rsidR="00E30047" w:rsidRPr="00940770">
        <w:rPr>
          <w:sz w:val="22"/>
        </w:rPr>
        <w:t xml:space="preserve">The GEF grant will be fully integrated into and coordinated with the existing baseline Fadama III operation. The two projects share the same structure, institutional set-up, and implementation mechanisms. </w:t>
      </w:r>
    </w:p>
    <w:p w:rsidR="00000000" w:rsidRDefault="00F758BB">
      <w:pPr>
        <w:pStyle w:val="MainParanoChapter"/>
        <w:numPr>
          <w:ilvl w:val="0"/>
          <w:numId w:val="0"/>
        </w:numPr>
        <w:spacing w:after="0"/>
        <w:rPr>
          <w:b/>
          <w:sz w:val="22"/>
        </w:rPr>
      </w:pPr>
    </w:p>
    <w:p w:rsidR="00000000" w:rsidRDefault="00E30047">
      <w:pPr>
        <w:pStyle w:val="MainParanoChapter"/>
        <w:numPr>
          <w:ilvl w:val="0"/>
          <w:numId w:val="0"/>
        </w:numPr>
        <w:spacing w:after="0"/>
        <w:rPr>
          <w:sz w:val="22"/>
        </w:rPr>
      </w:pPr>
      <w:r w:rsidRPr="00D15B65">
        <w:rPr>
          <w:b/>
          <w:sz w:val="22"/>
        </w:rPr>
        <w:t xml:space="preserve">The GEF grant </w:t>
      </w:r>
      <w:r w:rsidR="00661E8E">
        <w:rPr>
          <w:b/>
          <w:sz w:val="22"/>
        </w:rPr>
        <w:t xml:space="preserve">focuses </w:t>
      </w:r>
      <w:r w:rsidR="00924CBB">
        <w:rPr>
          <w:b/>
          <w:sz w:val="22"/>
        </w:rPr>
        <w:t xml:space="preserve">squarely </w:t>
      </w:r>
      <w:r w:rsidR="00661E8E">
        <w:rPr>
          <w:b/>
          <w:sz w:val="22"/>
        </w:rPr>
        <w:t xml:space="preserve">on </w:t>
      </w:r>
      <w:r>
        <w:rPr>
          <w:b/>
          <w:sz w:val="22"/>
        </w:rPr>
        <w:t>improv</w:t>
      </w:r>
      <w:r w:rsidR="00661E8E">
        <w:rPr>
          <w:b/>
          <w:sz w:val="22"/>
        </w:rPr>
        <w:t>ing</w:t>
      </w:r>
      <w:r w:rsidRPr="00D15B65">
        <w:rPr>
          <w:b/>
          <w:sz w:val="22"/>
        </w:rPr>
        <w:t xml:space="preserve"> the enabling environment necessary for greater adoption of SLM practices</w:t>
      </w:r>
      <w:r w:rsidRPr="00D15B65">
        <w:rPr>
          <w:sz w:val="22"/>
        </w:rPr>
        <w:t xml:space="preserve">. </w:t>
      </w:r>
      <w:r w:rsidR="00BA0233" w:rsidRPr="00BA0233">
        <w:rPr>
          <w:b/>
          <w:sz w:val="22"/>
        </w:rPr>
        <w:t xml:space="preserve">This approach includes building capacity and awareness for SLM practice and policy at national, state, and local levels in order to stimulate demand for on-the-ground investments in the baseline </w:t>
      </w:r>
      <w:r w:rsidR="00924CBB">
        <w:rPr>
          <w:b/>
          <w:sz w:val="22"/>
        </w:rPr>
        <w:t>operation</w:t>
      </w:r>
      <w:r w:rsidR="00BA0233" w:rsidRPr="00BA0233">
        <w:rPr>
          <w:b/>
          <w:sz w:val="22"/>
        </w:rPr>
        <w:t xml:space="preserve"> that will improve or protect land productivity.</w:t>
      </w:r>
      <w:r w:rsidRPr="00D15B65">
        <w:rPr>
          <w:sz w:val="22"/>
        </w:rPr>
        <w:t xml:space="preserve"> In particular, the GEF incremental grant funds the development of a knowledge support network, strengthens the institutional environment for investment programming, improves monitoring of land productivity</w:t>
      </w:r>
      <w:r>
        <w:rPr>
          <w:sz w:val="22"/>
        </w:rPr>
        <w:t xml:space="preserve"> and adoption of SLM practice</w:t>
      </w:r>
      <w:r w:rsidRPr="00D15B65">
        <w:rPr>
          <w:sz w:val="22"/>
        </w:rPr>
        <w:t xml:space="preserve">, raises capacity of </w:t>
      </w:r>
      <w:r w:rsidR="00924CBB">
        <w:rPr>
          <w:sz w:val="22"/>
        </w:rPr>
        <w:t xml:space="preserve">60 </w:t>
      </w:r>
      <w:r w:rsidRPr="00D15B65">
        <w:rPr>
          <w:sz w:val="22"/>
        </w:rPr>
        <w:t>local governments to carry out land use planning, and promotes inclusion of SLM practices and alternative livelihoods strategies into</w:t>
      </w:r>
      <w:r w:rsidR="00924CBB">
        <w:rPr>
          <w:sz w:val="22"/>
        </w:rPr>
        <w:t xml:space="preserve"> the</w:t>
      </w:r>
      <w:r w:rsidRPr="00D15B65">
        <w:rPr>
          <w:sz w:val="22"/>
        </w:rPr>
        <w:t xml:space="preserve"> </w:t>
      </w:r>
      <w:r w:rsidR="00924CBB" w:rsidRPr="00D15B65">
        <w:rPr>
          <w:sz w:val="22"/>
        </w:rPr>
        <w:t>Local Development Plans (LDPs)</w:t>
      </w:r>
      <w:r w:rsidR="00924CBB">
        <w:rPr>
          <w:sz w:val="22"/>
        </w:rPr>
        <w:t xml:space="preserve"> of</w:t>
      </w:r>
      <w:r w:rsidR="00924CBB" w:rsidRPr="00D15B65">
        <w:rPr>
          <w:sz w:val="22"/>
        </w:rPr>
        <w:t xml:space="preserve"> </w:t>
      </w:r>
      <w:r w:rsidR="00924CBB">
        <w:rPr>
          <w:sz w:val="22"/>
        </w:rPr>
        <w:t xml:space="preserve">at least 10% of </w:t>
      </w:r>
      <w:r w:rsidRPr="00D15B65">
        <w:rPr>
          <w:sz w:val="22"/>
        </w:rPr>
        <w:t>communities</w:t>
      </w:r>
      <w:r w:rsidR="00924CBB">
        <w:rPr>
          <w:sz w:val="22"/>
        </w:rPr>
        <w:t>.</w:t>
      </w:r>
      <w:r w:rsidRPr="00D15B65">
        <w:rPr>
          <w:sz w:val="22"/>
        </w:rPr>
        <w:t xml:space="preserve"> </w:t>
      </w:r>
      <w:r w:rsidR="00924CBB">
        <w:rPr>
          <w:sz w:val="22"/>
        </w:rPr>
        <w:t>The GEF increment also establishes a new</w:t>
      </w:r>
      <w:r w:rsidRPr="00D15B65">
        <w:rPr>
          <w:sz w:val="22"/>
        </w:rPr>
        <w:t xml:space="preserve"> innovative feature </w:t>
      </w:r>
      <w:r w:rsidR="00924CBB">
        <w:rPr>
          <w:sz w:val="22"/>
        </w:rPr>
        <w:t xml:space="preserve">grant facility that reinforces </w:t>
      </w:r>
      <w:r w:rsidRPr="00D15B65">
        <w:rPr>
          <w:sz w:val="22"/>
        </w:rPr>
        <w:t>awareness raising and mutual learning</w:t>
      </w:r>
      <w:r w:rsidR="00924CBB">
        <w:rPr>
          <w:sz w:val="22"/>
        </w:rPr>
        <w:t xml:space="preserve"> via community driven micro-projects. This facility </w:t>
      </w:r>
      <w:r w:rsidRPr="00D15B65">
        <w:rPr>
          <w:sz w:val="22"/>
        </w:rPr>
        <w:t xml:space="preserve">is the Community SLM Award, which </w:t>
      </w:r>
      <w:r w:rsidR="00924CBB">
        <w:rPr>
          <w:sz w:val="22"/>
        </w:rPr>
        <w:t xml:space="preserve">awards </w:t>
      </w:r>
      <w:r w:rsidRPr="00D15B65">
        <w:rPr>
          <w:sz w:val="22"/>
        </w:rPr>
        <w:t>grant</w:t>
      </w:r>
      <w:r w:rsidR="00924CBB">
        <w:rPr>
          <w:sz w:val="22"/>
        </w:rPr>
        <w:t>s</w:t>
      </w:r>
      <w:r w:rsidR="00463223">
        <w:rPr>
          <w:sz w:val="22"/>
        </w:rPr>
        <w:t xml:space="preserve"> (in the form of a follow-on micro-project)</w:t>
      </w:r>
      <w:r w:rsidRPr="00D15B65">
        <w:rPr>
          <w:sz w:val="22"/>
        </w:rPr>
        <w:t xml:space="preserve"> </w:t>
      </w:r>
      <w:r w:rsidR="00924CBB">
        <w:rPr>
          <w:sz w:val="22"/>
        </w:rPr>
        <w:t>for up to 185</w:t>
      </w:r>
      <w:r w:rsidRPr="00D15B65">
        <w:rPr>
          <w:sz w:val="22"/>
        </w:rPr>
        <w:t xml:space="preserve"> participating and eligible communities that successfully implement </w:t>
      </w:r>
      <w:r w:rsidR="00463223">
        <w:rPr>
          <w:sz w:val="22"/>
        </w:rPr>
        <w:t>an existing</w:t>
      </w:r>
      <w:r w:rsidR="00463223" w:rsidRPr="00D15B65">
        <w:rPr>
          <w:sz w:val="22"/>
        </w:rPr>
        <w:t xml:space="preserve"> </w:t>
      </w:r>
      <w:r w:rsidRPr="00D15B65">
        <w:rPr>
          <w:sz w:val="22"/>
        </w:rPr>
        <w:t xml:space="preserve">SLM </w:t>
      </w:r>
      <w:r w:rsidR="00463223">
        <w:rPr>
          <w:sz w:val="22"/>
        </w:rPr>
        <w:t>micro-project</w:t>
      </w:r>
      <w:r w:rsidR="00463223" w:rsidRPr="00D15B65">
        <w:rPr>
          <w:sz w:val="22"/>
        </w:rPr>
        <w:t xml:space="preserve"> </w:t>
      </w:r>
      <w:r w:rsidR="00463223">
        <w:rPr>
          <w:sz w:val="22"/>
        </w:rPr>
        <w:t xml:space="preserve">identified </w:t>
      </w:r>
      <w:r w:rsidR="00924CBB">
        <w:rPr>
          <w:sz w:val="22"/>
        </w:rPr>
        <w:t>in</w:t>
      </w:r>
      <w:r w:rsidRPr="00D15B65">
        <w:rPr>
          <w:sz w:val="22"/>
        </w:rPr>
        <w:t xml:space="preserve"> their LDPs. </w:t>
      </w:r>
    </w:p>
    <w:p w:rsidR="00000000" w:rsidRDefault="00F758BB">
      <w:pPr>
        <w:pStyle w:val="MainParanoChapter"/>
        <w:numPr>
          <w:ilvl w:val="0"/>
          <w:numId w:val="0"/>
        </w:numPr>
        <w:spacing w:after="0"/>
        <w:rPr>
          <w:sz w:val="22"/>
        </w:rPr>
      </w:pPr>
    </w:p>
    <w:p w:rsidR="00000000" w:rsidRDefault="000A2105">
      <w:pPr>
        <w:pStyle w:val="MainParanoChapter"/>
        <w:numPr>
          <w:ilvl w:val="0"/>
          <w:numId w:val="0"/>
        </w:numPr>
        <w:spacing w:after="0"/>
        <w:rPr>
          <w:sz w:val="22"/>
        </w:rPr>
      </w:pPr>
      <w:r>
        <w:rPr>
          <w:sz w:val="22"/>
        </w:rPr>
        <w:t>Project management costs are co-financed entirely by the baseline operation.</w:t>
      </w:r>
      <w:r w:rsidR="00566C20">
        <w:rPr>
          <w:sz w:val="22"/>
        </w:rPr>
        <w:t xml:space="preserve"> This approach was taken to avoid any parallel implementation structures and to str</w:t>
      </w:r>
      <w:r w:rsidR="00B417A8">
        <w:rPr>
          <w:sz w:val="22"/>
        </w:rPr>
        <w:t xml:space="preserve">engthen strategic mainstreaming </w:t>
      </w:r>
      <w:r w:rsidR="00566C20">
        <w:rPr>
          <w:sz w:val="22"/>
        </w:rPr>
        <w:t xml:space="preserve">of SLM in the </w:t>
      </w:r>
      <w:r w:rsidR="00B417A8">
        <w:rPr>
          <w:sz w:val="22"/>
        </w:rPr>
        <w:t>government structures at all levels</w:t>
      </w:r>
      <w:r w:rsidR="00566C20">
        <w:rPr>
          <w:sz w:val="22"/>
        </w:rPr>
        <w:t>.</w:t>
      </w:r>
    </w:p>
    <w:p w:rsidR="00000000" w:rsidRDefault="00F758BB">
      <w:pPr>
        <w:pStyle w:val="MainParanoChapter"/>
        <w:numPr>
          <w:ilvl w:val="0"/>
          <w:numId w:val="0"/>
        </w:numPr>
        <w:contextualSpacing/>
        <w:rPr>
          <w:sz w:val="22"/>
        </w:rPr>
      </w:pPr>
    </w:p>
    <w:p w:rsidR="00000000" w:rsidRDefault="00E30047">
      <w:pPr>
        <w:pStyle w:val="MainParanoChapter"/>
        <w:numPr>
          <w:ilvl w:val="0"/>
          <w:numId w:val="0"/>
        </w:numPr>
        <w:contextualSpacing/>
        <w:rPr>
          <w:sz w:val="22"/>
        </w:rPr>
      </w:pPr>
      <w:r>
        <w:rPr>
          <w:sz w:val="22"/>
        </w:rPr>
        <w:t xml:space="preserve">See Section II.E of the Project Document for lessons learned and strategic decisions taken in project design. </w:t>
      </w:r>
    </w:p>
    <w:p w:rsidR="00000000" w:rsidRDefault="00E30047">
      <w:pPr>
        <w:pStyle w:val="Footer"/>
        <w:numPr>
          <w:ilvl w:val="0"/>
          <w:numId w:val="29"/>
        </w:numPr>
        <w:tabs>
          <w:tab w:val="clear" w:pos="4320"/>
          <w:tab w:val="clear" w:pos="8640"/>
        </w:tabs>
        <w:spacing w:after="120"/>
        <w:rPr>
          <w:rFonts w:hAnsi="Times New Roman Bold"/>
          <w:b/>
          <w:i/>
          <w:sz w:val="22"/>
          <w:szCs w:val="22"/>
        </w:rPr>
      </w:pPr>
      <w:r w:rsidRPr="006B5413">
        <w:rPr>
          <w:rFonts w:hAnsi="Times New Roman Bold"/>
          <w:b/>
          <w:i/>
          <w:sz w:val="22"/>
          <w:szCs w:val="22"/>
        </w:rPr>
        <w:t xml:space="preserve">Expected global environmental benefits: </w:t>
      </w:r>
    </w:p>
    <w:p w:rsidR="00463223" w:rsidRDefault="00E30047" w:rsidP="00463223">
      <w:pPr>
        <w:pStyle w:val="MainParanoChapter"/>
        <w:numPr>
          <w:ilvl w:val="0"/>
          <w:numId w:val="0"/>
        </w:numPr>
        <w:spacing w:after="0"/>
        <w:rPr>
          <w:sz w:val="22"/>
        </w:rPr>
      </w:pPr>
      <w:r w:rsidRPr="00574FC1">
        <w:rPr>
          <w:b/>
          <w:sz w:val="22"/>
        </w:rPr>
        <w:t xml:space="preserve">The GEF goal to secure global environmental benefits: </w:t>
      </w:r>
      <w:r w:rsidRPr="00574FC1">
        <w:rPr>
          <w:sz w:val="22"/>
        </w:rPr>
        <w:t>The GEF support will contribute to safeguarding the ecosystem services provided by intact production systems such as floodplain cropping, grazing reserves or other community defined areas, generating intertwined global and local environmental benefits in up to 7400 participating communities throughout all of Nigeria’s agro-ecological zones. These benefits accrue from the upt</w:t>
      </w:r>
      <w:r>
        <w:rPr>
          <w:sz w:val="22"/>
        </w:rPr>
        <w:t xml:space="preserve">ake of selected SLM practices </w:t>
      </w:r>
      <w:r w:rsidRPr="00574FC1">
        <w:rPr>
          <w:sz w:val="22"/>
        </w:rPr>
        <w:t xml:space="preserve"> that aim to maintain or expand vegetation cover, and improve soil quality and water retention</w:t>
      </w:r>
      <w:r w:rsidR="00463223">
        <w:rPr>
          <w:sz w:val="22"/>
        </w:rPr>
        <w:t xml:space="preserve"> (S</w:t>
      </w:r>
      <w:r w:rsidR="00463223" w:rsidRPr="00574FC1">
        <w:rPr>
          <w:sz w:val="22"/>
        </w:rPr>
        <w:t>ee annex 1</w:t>
      </w:r>
      <w:r w:rsidR="00463223">
        <w:rPr>
          <w:sz w:val="22"/>
        </w:rPr>
        <w:t>, appendix 1 of the Project Document</w:t>
      </w:r>
      <w:r w:rsidR="00463223" w:rsidRPr="00574FC1">
        <w:rPr>
          <w:sz w:val="22"/>
        </w:rPr>
        <w:t>)</w:t>
      </w:r>
      <w:r w:rsidRPr="00574FC1">
        <w:rPr>
          <w:sz w:val="22"/>
        </w:rPr>
        <w:t>.</w:t>
      </w:r>
      <w:r w:rsidR="00463223" w:rsidRPr="00463223">
        <w:rPr>
          <w:sz w:val="22"/>
        </w:rPr>
        <w:t xml:space="preserve"> </w:t>
      </w:r>
      <w:r w:rsidR="00463223">
        <w:rPr>
          <w:sz w:val="22"/>
        </w:rPr>
        <w:t>The</w:t>
      </w:r>
      <w:r w:rsidR="00463223" w:rsidRPr="00D15B65">
        <w:rPr>
          <w:sz w:val="22"/>
        </w:rPr>
        <w:t xml:space="preserve"> SLM practices promoted by the project are customized to Nigeria’s main agro-ecologies, and </w:t>
      </w:r>
      <w:r w:rsidR="00463223">
        <w:rPr>
          <w:sz w:val="22"/>
        </w:rPr>
        <w:t xml:space="preserve">if selected and implemented by communities, can </w:t>
      </w:r>
      <w:r w:rsidR="00463223" w:rsidRPr="00D15B65">
        <w:rPr>
          <w:sz w:val="22"/>
        </w:rPr>
        <w:t>help land users address land degradation while also adapting to the adverse impact of climate change and climate variability. These practices also enable farmers to accumulate carbon in soil and biomass. This is important, as long-term soil and biomass carbon trends are considered a proxy for overall ecosystem function.</w:t>
      </w:r>
    </w:p>
    <w:p w:rsidR="00463223" w:rsidRPr="00D15B65" w:rsidRDefault="00463223" w:rsidP="00463223">
      <w:pPr>
        <w:pStyle w:val="MainParanoChapter"/>
        <w:numPr>
          <w:ilvl w:val="0"/>
          <w:numId w:val="0"/>
        </w:numPr>
        <w:spacing w:after="0"/>
        <w:rPr>
          <w:sz w:val="22"/>
        </w:rPr>
      </w:pPr>
    </w:p>
    <w:p w:rsidR="00000000" w:rsidRDefault="00E30047">
      <w:pPr>
        <w:pStyle w:val="MainParanoChapter"/>
        <w:numPr>
          <w:ilvl w:val="0"/>
          <w:numId w:val="0"/>
        </w:numPr>
        <w:rPr>
          <w:sz w:val="22"/>
        </w:rPr>
      </w:pPr>
      <w:r w:rsidRPr="00574FC1">
        <w:rPr>
          <w:sz w:val="22"/>
        </w:rPr>
        <w:t xml:space="preserve"> Adoption of SLM in turn is dependent on improvements in the enabling environment, </w:t>
      </w:r>
      <w:r w:rsidR="00463223">
        <w:rPr>
          <w:sz w:val="22"/>
        </w:rPr>
        <w:t>and this is where the</w:t>
      </w:r>
      <w:r w:rsidRPr="00574FC1">
        <w:rPr>
          <w:sz w:val="22"/>
        </w:rPr>
        <w:t xml:space="preserve"> GEF incremental </w:t>
      </w:r>
      <w:r w:rsidR="00463223">
        <w:rPr>
          <w:sz w:val="22"/>
        </w:rPr>
        <w:t>grant is directly focused</w:t>
      </w:r>
      <w:r w:rsidRPr="00574FC1">
        <w:rPr>
          <w:sz w:val="22"/>
        </w:rPr>
        <w:t xml:space="preserve">. The benefits to be delivered by the project vary, depending on type and rate of technology demanded by and adopted by rural communities, the local land degradation and climate risks, and the agro-ecological zone.  </w:t>
      </w:r>
    </w:p>
    <w:p w:rsidR="00000000" w:rsidRDefault="00E30047">
      <w:pPr>
        <w:pStyle w:val="MainParanoChapter"/>
        <w:numPr>
          <w:ilvl w:val="0"/>
          <w:numId w:val="0"/>
        </w:numPr>
        <w:rPr>
          <w:sz w:val="22"/>
        </w:rPr>
      </w:pPr>
      <w:r w:rsidRPr="00574FC1">
        <w:rPr>
          <w:sz w:val="22"/>
        </w:rPr>
        <w:t xml:space="preserve">The project will </w:t>
      </w:r>
      <w:r w:rsidRPr="00574FC1">
        <w:rPr>
          <w:i/>
          <w:sz w:val="22"/>
        </w:rPr>
        <w:t>contribute</w:t>
      </w:r>
      <w:r w:rsidRPr="00574FC1">
        <w:rPr>
          <w:sz w:val="22"/>
        </w:rPr>
        <w:t xml:space="preserve"> to delivering </w:t>
      </w:r>
      <w:r w:rsidRPr="00574FC1">
        <w:rPr>
          <w:b/>
          <w:i/>
          <w:sz w:val="22"/>
        </w:rPr>
        <w:t>global environmental benefits</w:t>
      </w:r>
      <w:r w:rsidRPr="00574FC1">
        <w:rPr>
          <w:sz w:val="22"/>
        </w:rPr>
        <w:t xml:space="preserve"> that center on key primary ecosystem services from well-functioning production landscapes. These include soil formation, carbon accumulation in soil and biomass, above and below ground biodiversity from improved crop and range </w:t>
      </w:r>
      <w:r w:rsidRPr="00574FC1">
        <w:rPr>
          <w:sz w:val="22"/>
        </w:rPr>
        <w:lastRenderedPageBreak/>
        <w:t xml:space="preserve">management as well as avoided deforestation, improved ability of communities to adapt to climate variability and change, and lastly, improved infiltration and freshwater availability in transboundary basins. </w:t>
      </w:r>
      <w:r w:rsidRPr="00574FC1">
        <w:rPr>
          <w:b/>
          <w:i/>
          <w:sz w:val="22"/>
        </w:rPr>
        <w:t>Local environmental benefits</w:t>
      </w:r>
      <w:r w:rsidRPr="00574FC1">
        <w:rPr>
          <w:sz w:val="22"/>
        </w:rPr>
        <w:t xml:space="preserve"> to be delivered by the operation center on secondary ecosystem services that result from the primary ecosystem services and include food, fuel, fiber, fodder, and freshwater.  </w:t>
      </w:r>
    </w:p>
    <w:p w:rsidR="00000000" w:rsidRDefault="00E30047">
      <w:pPr>
        <w:pStyle w:val="MainParanoChapter"/>
        <w:numPr>
          <w:ilvl w:val="0"/>
          <w:numId w:val="0"/>
        </w:numPr>
        <w:contextualSpacing/>
        <w:rPr>
          <w:sz w:val="22"/>
        </w:rPr>
      </w:pPr>
      <w:r w:rsidRPr="00574FC1">
        <w:rPr>
          <w:sz w:val="22"/>
        </w:rPr>
        <w:t xml:space="preserve">See Annex 15 (Incremental Cost Analysis) </w:t>
      </w:r>
      <w:r>
        <w:rPr>
          <w:sz w:val="22"/>
        </w:rPr>
        <w:t xml:space="preserve">of the GEF Project Document </w:t>
      </w:r>
      <w:r w:rsidRPr="00574FC1">
        <w:rPr>
          <w:sz w:val="22"/>
        </w:rPr>
        <w:t xml:space="preserve">for a more detailed analysis of global environmental benefits. </w:t>
      </w:r>
    </w:p>
    <w:p w:rsidR="00000000" w:rsidRDefault="00E30047">
      <w:pPr>
        <w:pStyle w:val="Caption"/>
        <w:numPr>
          <w:ilvl w:val="0"/>
          <w:numId w:val="3"/>
        </w:numPr>
        <w:tabs>
          <w:tab w:val="clear" w:pos="720"/>
        </w:tabs>
        <w:spacing w:after="120"/>
        <w:ind w:left="360"/>
        <w:rPr>
          <w:rFonts w:ascii="Times New Roman" w:hAnsi="Times New Roman"/>
          <w:b w:val="0"/>
          <w:caps w:val="0"/>
          <w:sz w:val="22"/>
        </w:rPr>
      </w:pPr>
      <w:r w:rsidRPr="00574FC1">
        <w:rPr>
          <w:caps w:val="0"/>
          <w:smallCaps/>
          <w:sz w:val="22"/>
        </w:rPr>
        <w:t xml:space="preserve">Describe the consistency of the project with national and/or regional priorities/plans:  </w:t>
      </w:r>
    </w:p>
    <w:p w:rsidR="00000000" w:rsidRDefault="00E30047">
      <w:pPr>
        <w:pStyle w:val="MainParanoChapter"/>
        <w:numPr>
          <w:ilvl w:val="0"/>
          <w:numId w:val="0"/>
        </w:numPr>
        <w:spacing w:after="0"/>
        <w:rPr>
          <w:sz w:val="22"/>
        </w:rPr>
      </w:pPr>
      <w:r>
        <w:rPr>
          <w:sz w:val="22"/>
        </w:rPr>
        <w:t>Please refer to</w:t>
      </w:r>
      <w:r w:rsidRPr="00574FC1">
        <w:rPr>
          <w:sz w:val="22"/>
        </w:rPr>
        <w:t xml:space="preserve"> </w:t>
      </w:r>
      <w:r>
        <w:rPr>
          <w:sz w:val="22"/>
        </w:rPr>
        <w:t xml:space="preserve">the Project Document para 14. Also refer to Annex 1 of the Project Document for a more detailed discussion on the country and sector background to the Project. </w:t>
      </w:r>
    </w:p>
    <w:p w:rsidR="00000000" w:rsidRDefault="00F758BB">
      <w:pPr>
        <w:pStyle w:val="MainParanoChapter"/>
        <w:numPr>
          <w:ilvl w:val="0"/>
          <w:numId w:val="0"/>
        </w:numPr>
        <w:spacing w:after="0"/>
        <w:rPr>
          <w:sz w:val="22"/>
        </w:rPr>
      </w:pPr>
    </w:p>
    <w:p w:rsidR="00000000" w:rsidRDefault="00F758BB">
      <w:pPr>
        <w:pStyle w:val="MainParanoChapter"/>
        <w:numPr>
          <w:ilvl w:val="0"/>
          <w:numId w:val="0"/>
        </w:numPr>
        <w:spacing w:after="0"/>
        <w:rPr>
          <w:sz w:val="22"/>
        </w:rPr>
      </w:pPr>
    </w:p>
    <w:p w:rsidR="00000000" w:rsidRDefault="00E30047">
      <w:pPr>
        <w:numPr>
          <w:ilvl w:val="0"/>
          <w:numId w:val="1"/>
        </w:numPr>
        <w:tabs>
          <w:tab w:val="clear" w:pos="720"/>
        </w:tabs>
        <w:spacing w:after="80"/>
        <w:ind w:left="360"/>
        <w:rPr>
          <w:b/>
          <w:bCs/>
          <w:smallCaps/>
          <w:sz w:val="22"/>
          <w:szCs w:val="22"/>
        </w:rPr>
      </w:pPr>
      <w:r w:rsidRPr="00574FC1">
        <w:rPr>
          <w:b/>
          <w:bCs/>
          <w:smallCaps/>
          <w:sz w:val="22"/>
          <w:szCs w:val="22"/>
        </w:rPr>
        <w:t xml:space="preserve">Describe the consistency of the project with </w:t>
      </w:r>
      <w:hyperlink r:id="rId9" w:history="1">
        <w:r w:rsidRPr="00574FC1">
          <w:rPr>
            <w:rStyle w:val="Hyperlink"/>
            <w:b/>
            <w:bCs/>
            <w:smallCaps/>
            <w:sz w:val="22"/>
            <w:szCs w:val="22"/>
          </w:rPr>
          <w:t>gef strategies</w:t>
        </w:r>
      </w:hyperlink>
      <w:r w:rsidRPr="00574FC1">
        <w:rPr>
          <w:b/>
          <w:bCs/>
          <w:smallCaps/>
          <w:sz w:val="22"/>
          <w:szCs w:val="22"/>
        </w:rPr>
        <w:t xml:space="preserve"> and strategic programs: </w:t>
      </w:r>
    </w:p>
    <w:p w:rsidR="00000000" w:rsidRDefault="00E30047">
      <w:pPr>
        <w:pStyle w:val="MainParanoChapter"/>
        <w:numPr>
          <w:ilvl w:val="0"/>
          <w:numId w:val="0"/>
        </w:numPr>
        <w:spacing w:after="0"/>
        <w:rPr>
          <w:sz w:val="22"/>
        </w:rPr>
      </w:pPr>
      <w:r w:rsidRPr="00F0022D">
        <w:rPr>
          <w:b/>
          <w:i/>
          <w:sz w:val="22"/>
        </w:rPr>
        <w:t>Consistency with GEF programming.</w:t>
      </w:r>
      <w:r w:rsidRPr="00F0022D">
        <w:rPr>
          <w:b/>
          <w:sz w:val="22"/>
        </w:rPr>
        <w:t xml:space="preserve"> </w:t>
      </w:r>
      <w:r w:rsidRPr="00F0022D">
        <w:rPr>
          <w:sz w:val="22"/>
        </w:rPr>
        <w:t xml:space="preserve">The Project will directly contribute to the implementation of the GEF-4 Land Degradation Focal Area Strategy as listed below: </w:t>
      </w:r>
    </w:p>
    <w:p w:rsidR="00000000" w:rsidRDefault="00E30047">
      <w:pPr>
        <w:pStyle w:val="MainParanoChapter"/>
        <w:numPr>
          <w:ilvl w:val="0"/>
          <w:numId w:val="25"/>
        </w:numPr>
        <w:spacing w:after="0"/>
        <w:rPr>
          <w:sz w:val="22"/>
        </w:rPr>
      </w:pPr>
      <w:r w:rsidRPr="00574FC1">
        <w:rPr>
          <w:sz w:val="22"/>
        </w:rPr>
        <w:t xml:space="preserve">SO-1: An Enabling Environment will place SLM in the mainstream of development policy and practice at regional, national and local levels; </w:t>
      </w:r>
    </w:p>
    <w:p w:rsidR="00000000" w:rsidRDefault="00E30047">
      <w:pPr>
        <w:pStyle w:val="MainParanoChapter"/>
        <w:numPr>
          <w:ilvl w:val="0"/>
          <w:numId w:val="25"/>
        </w:numPr>
        <w:spacing w:after="0"/>
        <w:rPr>
          <w:sz w:val="22"/>
        </w:rPr>
      </w:pPr>
      <w:r w:rsidRPr="00574FC1">
        <w:rPr>
          <w:sz w:val="22"/>
        </w:rPr>
        <w:t>SO-2: Mutual benefits for the global environment and local livelihoods through catalyzing SLM investments for large-scale impact.</w:t>
      </w:r>
    </w:p>
    <w:p w:rsidR="00000000" w:rsidRDefault="00E30047">
      <w:pPr>
        <w:pStyle w:val="MainParanoChapter"/>
        <w:numPr>
          <w:ilvl w:val="0"/>
          <w:numId w:val="25"/>
        </w:numPr>
        <w:spacing w:after="0"/>
        <w:rPr>
          <w:sz w:val="22"/>
        </w:rPr>
      </w:pPr>
      <w:r w:rsidRPr="00574FC1">
        <w:rPr>
          <w:sz w:val="22"/>
        </w:rPr>
        <w:t>SP-1: support to sustainable agriculture and rangeland management</w:t>
      </w:r>
    </w:p>
    <w:p w:rsidR="00000000" w:rsidRDefault="00F758BB">
      <w:pPr>
        <w:rPr>
          <w:sz w:val="22"/>
        </w:rPr>
      </w:pPr>
    </w:p>
    <w:p w:rsidR="00000000" w:rsidRDefault="00E30047">
      <w:pPr>
        <w:rPr>
          <w:sz w:val="22"/>
        </w:rPr>
      </w:pPr>
      <w:r w:rsidRPr="00574FC1">
        <w:rPr>
          <w:sz w:val="22"/>
        </w:rPr>
        <w:t xml:space="preserve">In accordance with the GEF LD strategy, the focus is to mainstream and upscale sustainable land management practices as part of a program of investments in rural livelihoods by using a proven demand-driven delivery mechanism and by supporting local development planning and capacity building for SLM across local, state and national institutional support structures. </w:t>
      </w:r>
    </w:p>
    <w:p w:rsidR="00000000" w:rsidRDefault="00F758BB">
      <w:pPr>
        <w:rPr>
          <w:sz w:val="22"/>
        </w:rPr>
      </w:pPr>
    </w:p>
    <w:p w:rsidR="00000000" w:rsidRDefault="00E30047">
      <w:pPr>
        <w:rPr>
          <w:sz w:val="22"/>
        </w:rPr>
      </w:pPr>
      <w:r w:rsidRPr="00574FC1">
        <w:rPr>
          <w:sz w:val="22"/>
        </w:rPr>
        <w:t xml:space="preserve">This project incorporates the principles set out in the Strategic Program 1 of the GEF Land Degradation Focal Area Strategy, and seeks to build a policy and institutional environment conducive to prevention and control of land degradation and effective actions on the ground, that protect ecosystem functions, such as carbon stocks and fresh water availability, and simultaneously improving livelihoods of rural land users including their ability to adapt and cope with the effects of climate change impact. </w:t>
      </w:r>
    </w:p>
    <w:p w:rsidR="00000000" w:rsidRDefault="00F758BB">
      <w:pPr>
        <w:rPr>
          <w:color w:val="808080"/>
          <w:sz w:val="22"/>
        </w:rPr>
      </w:pPr>
    </w:p>
    <w:p w:rsidR="00000000" w:rsidRDefault="00E30047">
      <w:pPr>
        <w:pStyle w:val="MainParanoChapter"/>
        <w:numPr>
          <w:ilvl w:val="0"/>
          <w:numId w:val="0"/>
        </w:numPr>
        <w:spacing w:after="120"/>
        <w:rPr>
          <w:sz w:val="22"/>
        </w:rPr>
      </w:pPr>
      <w:r w:rsidRPr="00574FC1">
        <w:rPr>
          <w:b/>
          <w:i/>
          <w:color w:val="000000"/>
          <w:sz w:val="22"/>
        </w:rPr>
        <w:t>Consistency with the GEF Strategic Investment Program for SLM in Sub-</w:t>
      </w:r>
      <w:r w:rsidRPr="00574FC1">
        <w:rPr>
          <w:b/>
          <w:i/>
          <w:sz w:val="22"/>
        </w:rPr>
        <w:t>Saharan Africa (SIP)</w:t>
      </w:r>
      <w:r w:rsidRPr="00574FC1">
        <w:rPr>
          <w:i/>
          <w:sz w:val="22"/>
        </w:rPr>
        <w:t>.</w:t>
      </w:r>
      <w:r w:rsidRPr="00574FC1">
        <w:rPr>
          <w:sz w:val="22"/>
        </w:rPr>
        <w:t xml:space="preserve"> The GEF financing will be drawn from the envelope secured for Sub-Saharan Africa by the Bank-led multi-agency SIP, which is a key activity of the AU-NEPAD TerrAfrica partnership. </w:t>
      </w:r>
      <w:r w:rsidRPr="00574FC1">
        <w:rPr>
          <w:color w:val="000000"/>
          <w:sz w:val="22"/>
        </w:rPr>
        <w:t>As such, the Project</w:t>
      </w:r>
      <w:r w:rsidRPr="00574FC1">
        <w:rPr>
          <w:b/>
          <w:color w:val="000000"/>
          <w:sz w:val="22"/>
        </w:rPr>
        <w:t xml:space="preserve"> </w:t>
      </w:r>
      <w:r w:rsidRPr="00574FC1">
        <w:rPr>
          <w:sz w:val="22"/>
        </w:rPr>
        <w:t>conforms to the SIP principles</w:t>
      </w:r>
      <w:r w:rsidRPr="00574FC1">
        <w:rPr>
          <w:rStyle w:val="FootnoteReference"/>
          <w:sz w:val="22"/>
        </w:rPr>
        <w:footnoteReference w:id="7"/>
      </w:r>
      <w:r w:rsidRPr="00574FC1">
        <w:rPr>
          <w:sz w:val="22"/>
        </w:rPr>
        <w:t xml:space="preserve"> and delivers on the SIP goal, objectives, and SIP intermediate results </w:t>
      </w:r>
      <w:r>
        <w:rPr>
          <w:sz w:val="22"/>
        </w:rPr>
        <w:t xml:space="preserve">1, </w:t>
      </w:r>
      <w:r w:rsidRPr="00574FC1">
        <w:rPr>
          <w:sz w:val="22"/>
        </w:rPr>
        <w:t>2, 3, and 4, as follows:</w:t>
      </w:r>
    </w:p>
    <w:p w:rsidR="00000000" w:rsidRDefault="00E30047">
      <w:pPr>
        <w:tabs>
          <w:tab w:val="left" w:pos="900"/>
        </w:tabs>
        <w:ind w:left="720" w:hanging="360"/>
        <w:rPr>
          <w:sz w:val="22"/>
        </w:rPr>
      </w:pPr>
      <w:r w:rsidRPr="00574FC1">
        <w:rPr>
          <w:sz w:val="22"/>
        </w:rPr>
        <w:t xml:space="preserve">• </w:t>
      </w:r>
      <w:r w:rsidRPr="00574FC1">
        <w:rPr>
          <w:sz w:val="22"/>
        </w:rPr>
        <w:tab/>
        <w:t xml:space="preserve">Alignment with SIP result 1 (upscaling SLM on the ground): </w:t>
      </w:r>
      <w:r>
        <w:rPr>
          <w:sz w:val="22"/>
        </w:rPr>
        <w:t xml:space="preserve">Most of the </w:t>
      </w:r>
      <w:r w:rsidRPr="00574FC1">
        <w:rPr>
          <w:sz w:val="22"/>
        </w:rPr>
        <w:t xml:space="preserve">GEF </w:t>
      </w:r>
      <w:r>
        <w:rPr>
          <w:sz w:val="22"/>
        </w:rPr>
        <w:t xml:space="preserve">incremental </w:t>
      </w:r>
      <w:r w:rsidRPr="00574FC1">
        <w:rPr>
          <w:sz w:val="22"/>
        </w:rPr>
        <w:t>support will stimulate uptake of SLM by communities by imp</w:t>
      </w:r>
      <w:r>
        <w:rPr>
          <w:sz w:val="22"/>
        </w:rPr>
        <w:t>roving the enabling environment</w:t>
      </w:r>
      <w:r w:rsidRPr="00574FC1">
        <w:rPr>
          <w:sz w:val="22"/>
        </w:rPr>
        <w:t>.</w:t>
      </w:r>
      <w:r>
        <w:rPr>
          <w:sz w:val="22"/>
        </w:rPr>
        <w:t xml:space="preserve"> </w:t>
      </w:r>
      <w:r>
        <w:rPr>
          <w:sz w:val="22"/>
        </w:rPr>
        <w:lastRenderedPageBreak/>
        <w:t>Baseline financing funds the vast majority of on-the-ground investment. Limited direct GEF financing for on-the-ground SLM practices is provided via the Community SLM Award grant facility, which is 100% GEF financed</w:t>
      </w:r>
      <w:r w:rsidRPr="00574FC1">
        <w:rPr>
          <w:sz w:val="22"/>
        </w:rPr>
        <w:t xml:space="preserve">. </w:t>
      </w:r>
    </w:p>
    <w:p w:rsidR="00000000" w:rsidRDefault="00E30047">
      <w:pPr>
        <w:tabs>
          <w:tab w:val="left" w:pos="900"/>
        </w:tabs>
        <w:ind w:left="720" w:hanging="360"/>
        <w:rPr>
          <w:sz w:val="22"/>
        </w:rPr>
      </w:pPr>
      <w:r w:rsidRPr="00574FC1">
        <w:rPr>
          <w:sz w:val="22"/>
        </w:rPr>
        <w:t xml:space="preserve">• </w:t>
      </w:r>
      <w:r w:rsidRPr="00574FC1">
        <w:rPr>
          <w:sz w:val="22"/>
        </w:rPr>
        <w:tab/>
        <w:t>Alignment with SIP result 2 (enabling environment): Institutions at federal, state, and local levels are better equipped to manage SLM programs and projects, plan and monitor across sectors on integrated approaches, and partner with communities to implement SLM.</w:t>
      </w:r>
    </w:p>
    <w:p w:rsidR="00000000" w:rsidRDefault="00E30047">
      <w:pPr>
        <w:tabs>
          <w:tab w:val="left" w:pos="900"/>
        </w:tabs>
        <w:ind w:left="720" w:hanging="360"/>
        <w:rPr>
          <w:sz w:val="22"/>
        </w:rPr>
      </w:pPr>
      <w:r w:rsidRPr="00574FC1">
        <w:rPr>
          <w:sz w:val="22"/>
        </w:rPr>
        <w:t xml:space="preserve">•  </w:t>
      </w:r>
      <w:r w:rsidRPr="00574FC1">
        <w:rPr>
          <w:sz w:val="22"/>
        </w:rPr>
        <w:tab/>
        <w:t xml:space="preserve">Alignment with SIP result 3 (extension): Advisory services have greater capacity to promote SLM practice.  </w:t>
      </w:r>
    </w:p>
    <w:p w:rsidR="00000000" w:rsidRDefault="00E30047">
      <w:pPr>
        <w:tabs>
          <w:tab w:val="left" w:pos="900"/>
        </w:tabs>
        <w:ind w:left="720" w:hanging="360"/>
        <w:rPr>
          <w:b/>
          <w:sz w:val="22"/>
        </w:rPr>
      </w:pPr>
      <w:r w:rsidRPr="00574FC1">
        <w:rPr>
          <w:sz w:val="22"/>
        </w:rPr>
        <w:t xml:space="preserve">•  </w:t>
      </w:r>
      <w:r w:rsidRPr="00574FC1">
        <w:rPr>
          <w:sz w:val="22"/>
        </w:rPr>
        <w:tab/>
        <w:t>Alignment with SIP result 4 (knowledge and M&amp;E): Better support given for benchmarking, and decision-making at all levels, via the development and implementation of an integrated knowledge management and M&amp;E system with associated monitoring tools, and communication/dissemination strategy and materials.</w:t>
      </w:r>
    </w:p>
    <w:p w:rsidR="00000000" w:rsidRDefault="00F758BB">
      <w:pPr>
        <w:spacing w:after="80"/>
        <w:rPr>
          <w:b/>
          <w:bCs/>
          <w:smallCaps/>
          <w:sz w:val="22"/>
          <w:szCs w:val="22"/>
        </w:rPr>
      </w:pPr>
    </w:p>
    <w:p w:rsidR="00000000" w:rsidRDefault="00E30047">
      <w:pPr>
        <w:numPr>
          <w:ilvl w:val="0"/>
          <w:numId w:val="1"/>
        </w:numPr>
        <w:tabs>
          <w:tab w:val="clear" w:pos="720"/>
        </w:tabs>
        <w:spacing w:after="80"/>
        <w:ind w:left="360"/>
        <w:rPr>
          <w:b/>
          <w:bCs/>
          <w:smallCaps/>
          <w:sz w:val="22"/>
          <w:szCs w:val="22"/>
        </w:rPr>
      </w:pPr>
      <w:r w:rsidRPr="00574FC1">
        <w:rPr>
          <w:b/>
          <w:bCs/>
          <w:smallCaps/>
          <w:sz w:val="22"/>
          <w:szCs w:val="22"/>
        </w:rPr>
        <w:t xml:space="preserve">justify the type of financing support provided with the gef resources. </w:t>
      </w:r>
    </w:p>
    <w:p w:rsidR="00000000" w:rsidRDefault="00E30047">
      <w:pPr>
        <w:pStyle w:val="MainParanoChapter"/>
        <w:numPr>
          <w:ilvl w:val="0"/>
          <w:numId w:val="0"/>
        </w:numPr>
        <w:spacing w:after="0"/>
        <w:rPr>
          <w:sz w:val="22"/>
        </w:rPr>
      </w:pPr>
      <w:r w:rsidRPr="00574FC1">
        <w:rPr>
          <w:sz w:val="22"/>
        </w:rPr>
        <w:t xml:space="preserve">The GEF grant described below provides incremental support to improve the enabling environment </w:t>
      </w:r>
      <w:r>
        <w:rPr>
          <w:sz w:val="22"/>
        </w:rPr>
        <w:t xml:space="preserve">for upscaling climate-smart SLM. GEF funding will be mainly in the form of technical assistance, </w:t>
      </w:r>
      <w:r w:rsidRPr="00574FC1">
        <w:rPr>
          <w:sz w:val="22"/>
        </w:rPr>
        <w:t>particularly</w:t>
      </w:r>
      <w:r>
        <w:rPr>
          <w:sz w:val="22"/>
        </w:rPr>
        <w:t xml:space="preserve"> for</w:t>
      </w:r>
      <w:r w:rsidRPr="00574FC1">
        <w:rPr>
          <w:sz w:val="22"/>
        </w:rPr>
        <w:t xml:space="preserve">: knowledge fertilization, environmental and institutional monitoring tools, institutional capacity building at federal, state and local levels, and outreach and advocacy on SLM practice and policy. </w:t>
      </w:r>
      <w:r>
        <w:rPr>
          <w:sz w:val="22"/>
        </w:rPr>
        <w:t xml:space="preserve">Investment financing from GEF will fund a small grant facility to reward successful implementation of community-level investments in SLM sub-projects financed under the baseline Fadama III project, and help scale up community investments in SLM. This is called the Community SLM Award. It will help raise awareness on the benefits of SLM practices, help embed additional SLM activities into Local Development Plans, and help create a network of community practitioners. GEF </w:t>
      </w:r>
      <w:r w:rsidRPr="00574FC1">
        <w:rPr>
          <w:sz w:val="22"/>
        </w:rPr>
        <w:t xml:space="preserve">incremental support will </w:t>
      </w:r>
      <w:r>
        <w:rPr>
          <w:sz w:val="22"/>
        </w:rPr>
        <w:t>assist</w:t>
      </w:r>
      <w:r w:rsidRPr="00574FC1">
        <w:rPr>
          <w:sz w:val="22"/>
        </w:rPr>
        <w:t xml:space="preserve"> Nigeria </w:t>
      </w:r>
      <w:r>
        <w:rPr>
          <w:sz w:val="22"/>
        </w:rPr>
        <w:t xml:space="preserve">to </w:t>
      </w:r>
      <w:r w:rsidRPr="00574FC1">
        <w:rPr>
          <w:sz w:val="22"/>
        </w:rPr>
        <w:t>upscale improved land and water management, and set the stage for expanding SLM practice beyond the life of the Project</w:t>
      </w:r>
      <w:r>
        <w:rPr>
          <w:sz w:val="22"/>
        </w:rPr>
        <w:t>.</w:t>
      </w:r>
    </w:p>
    <w:p w:rsidR="00000000" w:rsidRDefault="00F758BB">
      <w:pPr>
        <w:spacing w:after="80"/>
        <w:rPr>
          <w:b/>
          <w:bCs/>
          <w:smallCaps/>
          <w:sz w:val="22"/>
          <w:szCs w:val="22"/>
        </w:rPr>
      </w:pPr>
    </w:p>
    <w:p w:rsidR="00000000" w:rsidRDefault="00E30047">
      <w:pPr>
        <w:numPr>
          <w:ilvl w:val="0"/>
          <w:numId w:val="1"/>
        </w:numPr>
        <w:tabs>
          <w:tab w:val="clear" w:pos="720"/>
        </w:tabs>
        <w:spacing w:after="80"/>
        <w:ind w:left="360"/>
        <w:rPr>
          <w:b/>
          <w:bCs/>
          <w:smallCaps/>
          <w:sz w:val="22"/>
          <w:szCs w:val="22"/>
        </w:rPr>
      </w:pPr>
      <w:r w:rsidRPr="00574FC1">
        <w:rPr>
          <w:rFonts w:ascii="Times New Roman Bold" w:hAnsi="Times New Roman Bold"/>
          <w:b/>
          <w:smallCaps/>
          <w:sz w:val="22"/>
          <w:szCs w:val="22"/>
        </w:rPr>
        <w:t>Outline the Coordination with other related initiatives:</w:t>
      </w:r>
      <w:r w:rsidRPr="00574FC1">
        <w:rPr>
          <w:color w:val="000000"/>
          <w:sz w:val="22"/>
          <w:szCs w:val="18"/>
        </w:rPr>
        <w:t xml:space="preserve"> </w:t>
      </w:r>
    </w:p>
    <w:p w:rsidR="00000000" w:rsidRDefault="00E30047">
      <w:pPr>
        <w:rPr>
          <w:sz w:val="22"/>
        </w:rPr>
      </w:pPr>
      <w:r w:rsidRPr="00574FC1">
        <w:rPr>
          <w:sz w:val="22"/>
        </w:rPr>
        <w:t>The GEF Project falls under the umbrella of the multi-agency GEF Strategic Investment Program (SIP) for SLM in Sub-Saharan Africa, which was developed by the World Bank and NEPAD with TerrAfrica partners. Twenty-five African countries participate. The Project will therefore exchange experiences with other projects in the SIP portfolio through the NEPAD knowledge platform being established with UNEP and TerrAfrica multi-donor support managed by the World Bank.</w:t>
      </w:r>
    </w:p>
    <w:p w:rsidR="00000000" w:rsidRDefault="00F758BB">
      <w:pPr>
        <w:rPr>
          <w:sz w:val="22"/>
        </w:rPr>
      </w:pPr>
    </w:p>
    <w:p w:rsidR="00000000" w:rsidRDefault="00E30047">
      <w:pPr>
        <w:rPr>
          <w:sz w:val="22"/>
        </w:rPr>
      </w:pPr>
      <w:r w:rsidRPr="00574FC1">
        <w:rPr>
          <w:sz w:val="22"/>
        </w:rPr>
        <w:t>The World Bank</w:t>
      </w:r>
      <w:r>
        <w:rPr>
          <w:sz w:val="22"/>
        </w:rPr>
        <w:t>,</w:t>
      </w:r>
      <w:r w:rsidRPr="00574FC1">
        <w:rPr>
          <w:sz w:val="22"/>
        </w:rPr>
        <w:t xml:space="preserve"> along with NEPAD’s TerrAfrica partnership</w:t>
      </w:r>
      <w:r>
        <w:rPr>
          <w:sz w:val="22"/>
        </w:rPr>
        <w:t>,</w:t>
      </w:r>
      <w:r w:rsidRPr="00574FC1">
        <w:rPr>
          <w:sz w:val="22"/>
        </w:rPr>
        <w:t xml:space="preserve"> are providing technical support to </w:t>
      </w:r>
      <w:r>
        <w:rPr>
          <w:sz w:val="22"/>
        </w:rPr>
        <w:t>Nigeria</w:t>
      </w:r>
      <w:r w:rsidRPr="00574FC1">
        <w:rPr>
          <w:sz w:val="22"/>
        </w:rPr>
        <w:t xml:space="preserve"> in its on-going effort to strengthen investment programming on land use and management via national coordination and multi-sector, multi-State dialogue on investment priorities. Associated work to build institutional capacity to carry out this agenda is further supported under Project component A.  The World Bank, IFPRI, ICRISAT, and TerrAfrica are also engaged in complementary work to strengthen the analytical underpinnings for scaling up SLM, including a review of public expenditure, costs, and benefits of land management interventions, using the Niger basin cases of Cross River, Sokoto, and Niger States. </w:t>
      </w:r>
    </w:p>
    <w:p w:rsidR="00000000" w:rsidRDefault="00E30047">
      <w:pPr>
        <w:rPr>
          <w:sz w:val="22"/>
        </w:rPr>
      </w:pPr>
      <w:r w:rsidRPr="00574FC1">
        <w:rPr>
          <w:sz w:val="22"/>
        </w:rPr>
        <w:t xml:space="preserve"> </w:t>
      </w:r>
    </w:p>
    <w:p w:rsidR="00000000" w:rsidRDefault="00E30047">
      <w:pPr>
        <w:rPr>
          <w:sz w:val="22"/>
        </w:rPr>
      </w:pPr>
      <w:r w:rsidRPr="00574FC1">
        <w:rPr>
          <w:sz w:val="22"/>
        </w:rPr>
        <w:t xml:space="preserve">The portfolio of World Bank Assistance in Nigeria had </w:t>
      </w:r>
      <w:r>
        <w:rPr>
          <w:sz w:val="22"/>
        </w:rPr>
        <w:t>three</w:t>
      </w:r>
      <w:r w:rsidRPr="00574FC1">
        <w:rPr>
          <w:sz w:val="22"/>
        </w:rPr>
        <w:t xml:space="preserve"> major projects which used the CDD approach in design and implementation and were recently completed. All three projects have a common origin, and so operated largely in rural communities and were similar in their approaches:  Community-based Poverty Reduction Project (CPRP); Local Empowerment and Environmental Management Project (LEEMP); and the Second National Fadama Development Project. </w:t>
      </w:r>
    </w:p>
    <w:p w:rsidR="00000000" w:rsidRDefault="00F758BB">
      <w:pPr>
        <w:spacing w:after="80"/>
        <w:rPr>
          <w:color w:val="000000"/>
          <w:sz w:val="22"/>
          <w:szCs w:val="18"/>
        </w:rPr>
      </w:pPr>
    </w:p>
    <w:p w:rsidR="00000000" w:rsidRDefault="00E30047">
      <w:pPr>
        <w:numPr>
          <w:ilvl w:val="0"/>
          <w:numId w:val="1"/>
        </w:numPr>
        <w:tabs>
          <w:tab w:val="clear" w:pos="720"/>
        </w:tabs>
        <w:spacing w:after="120"/>
        <w:ind w:left="360"/>
        <w:rPr>
          <w:sz w:val="22"/>
          <w:szCs w:val="22"/>
        </w:rPr>
      </w:pPr>
      <w:r w:rsidRPr="00574FC1">
        <w:rPr>
          <w:b/>
          <w:bCs/>
          <w:smallCaps/>
          <w:sz w:val="22"/>
          <w:szCs w:val="22"/>
        </w:rPr>
        <w:t>Discuss the value-added of GEF involveme</w:t>
      </w:r>
      <w:r>
        <w:rPr>
          <w:b/>
          <w:bCs/>
          <w:smallCaps/>
          <w:sz w:val="22"/>
          <w:szCs w:val="22"/>
        </w:rPr>
        <w:t>nt in the project</w:t>
      </w:r>
      <w:r w:rsidRPr="00574FC1">
        <w:rPr>
          <w:b/>
          <w:bCs/>
          <w:smallCaps/>
          <w:sz w:val="22"/>
          <w:szCs w:val="22"/>
        </w:rPr>
        <w:t xml:space="preserve"> demonstrated through </w:t>
      </w:r>
      <w:hyperlink r:id="rId10" w:history="1">
        <w:r w:rsidRPr="00574FC1">
          <w:rPr>
            <w:rStyle w:val="Hyperlink"/>
            <w:rFonts w:ascii="Times New Roman Bold" w:hAnsi="Times New Roman Bold"/>
            <w:b/>
            <w:smallCaps/>
            <w:sz w:val="22"/>
            <w:szCs w:val="22"/>
          </w:rPr>
          <w:t>incremental reasoning</w:t>
        </w:r>
      </w:hyperlink>
      <w:r w:rsidRPr="00574FC1">
        <w:rPr>
          <w:rFonts w:ascii="Times New Roman Bold" w:hAnsi="Times New Roman Bold"/>
          <w:smallCaps/>
          <w:sz w:val="22"/>
          <w:szCs w:val="22"/>
        </w:rPr>
        <w:t xml:space="preserve">:  </w:t>
      </w:r>
      <w:r w:rsidRPr="00574FC1">
        <w:rPr>
          <w:rFonts w:ascii="Times New Roman Bold" w:hAnsi="Times New Roman Bold"/>
          <w:b/>
          <w:smallCaps/>
          <w:sz w:val="22"/>
          <w:szCs w:val="18"/>
        </w:rPr>
        <w:t xml:space="preserve"> </w:t>
      </w:r>
      <w:r w:rsidRPr="00574FC1">
        <w:rPr>
          <w:rFonts w:ascii="Times New Roman Bold" w:hAnsi="Times New Roman Bold"/>
          <w:b/>
          <w:smallCaps/>
          <w:sz w:val="22"/>
          <w:szCs w:val="22"/>
        </w:rPr>
        <w:t xml:space="preserve"> </w:t>
      </w:r>
    </w:p>
    <w:p w:rsidR="00000000" w:rsidRDefault="00E30047">
      <w:pPr>
        <w:rPr>
          <w:sz w:val="22"/>
          <w:szCs w:val="22"/>
        </w:rPr>
      </w:pPr>
      <w:r>
        <w:rPr>
          <w:sz w:val="22"/>
          <w:szCs w:val="22"/>
        </w:rPr>
        <w:t xml:space="preserve">Please refer to Annex 15 of the Project Document for a detailed incremental cost analysis. </w:t>
      </w:r>
    </w:p>
    <w:p w:rsidR="00000000" w:rsidRDefault="00F758BB">
      <w:pPr>
        <w:rPr>
          <w:sz w:val="22"/>
          <w:szCs w:val="22"/>
        </w:rPr>
      </w:pPr>
    </w:p>
    <w:p w:rsidR="00000000" w:rsidRDefault="00F758BB">
      <w:pPr>
        <w:rPr>
          <w:sz w:val="22"/>
          <w:szCs w:val="22"/>
        </w:rPr>
      </w:pPr>
    </w:p>
    <w:p w:rsidR="00000000" w:rsidRDefault="00E30047">
      <w:pPr>
        <w:numPr>
          <w:ilvl w:val="0"/>
          <w:numId w:val="1"/>
        </w:numPr>
        <w:tabs>
          <w:tab w:val="clear" w:pos="720"/>
        </w:tabs>
        <w:spacing w:after="120"/>
        <w:ind w:left="360"/>
        <w:rPr>
          <w:rFonts w:ascii="Times New Roman Bold" w:hAnsi="Times New Roman Bold"/>
          <w:b/>
          <w:smallCaps/>
          <w:sz w:val="22"/>
          <w:szCs w:val="22"/>
        </w:rPr>
      </w:pPr>
      <w:r w:rsidRPr="00574FC1">
        <w:rPr>
          <w:rFonts w:ascii="Times New Roman Bold" w:hAnsi="Times New Roman Bold"/>
          <w:b/>
          <w:bCs/>
          <w:smallCaps/>
          <w:sz w:val="22"/>
          <w:szCs w:val="22"/>
        </w:rPr>
        <w:t>Indicate risks, including climate change risks, that might prevent the project objective(s) from being achieved and outline risk management measures</w:t>
      </w:r>
      <w:r w:rsidRPr="00574FC1">
        <w:rPr>
          <w:rFonts w:ascii="Times New Roman Bold" w:hAnsi="Times New Roman Bold"/>
          <w:b/>
          <w:smallCaps/>
          <w:sz w:val="22"/>
          <w:szCs w:val="22"/>
        </w:rPr>
        <w:t xml:space="preserve">:  </w:t>
      </w:r>
    </w:p>
    <w:p w:rsidR="00000000" w:rsidRDefault="00E30047">
      <w:pPr>
        <w:spacing w:after="120"/>
        <w:rPr>
          <w:rFonts w:hAnsi="Times New Roman Bold"/>
          <w:sz w:val="22"/>
          <w:szCs w:val="22"/>
        </w:rPr>
      </w:pPr>
      <w:r w:rsidRPr="00574FC1">
        <w:rPr>
          <w:rFonts w:hAnsi="Times New Roman Bold"/>
          <w:sz w:val="22"/>
          <w:szCs w:val="22"/>
        </w:rPr>
        <w:t>Critical risks that my prevent the project objectives form being achieved and respective risk mitigation measures are descri</w:t>
      </w:r>
      <w:r>
        <w:rPr>
          <w:rFonts w:hAnsi="Times New Roman Bold"/>
          <w:sz w:val="22"/>
          <w:szCs w:val="22"/>
        </w:rPr>
        <w:t>bed in detail in Section III.E</w:t>
      </w:r>
      <w:r w:rsidRPr="00574FC1">
        <w:rPr>
          <w:rFonts w:hAnsi="Times New Roman Bold"/>
          <w:sz w:val="22"/>
          <w:szCs w:val="22"/>
        </w:rPr>
        <w:t xml:space="preserve"> as well as Annex 8 of the Project Document.</w:t>
      </w:r>
    </w:p>
    <w:p w:rsidR="00000000" w:rsidRDefault="00E30047">
      <w:pPr>
        <w:spacing w:after="120"/>
        <w:rPr>
          <w:rFonts w:hAnsi="Times New Roman Bold"/>
          <w:sz w:val="22"/>
          <w:szCs w:val="22"/>
        </w:rPr>
      </w:pPr>
      <w:r w:rsidRPr="00574FC1">
        <w:rPr>
          <w:rFonts w:hAnsi="Times New Roman Bold"/>
          <w:sz w:val="22"/>
          <w:szCs w:val="22"/>
        </w:rPr>
        <w:t>Mitigation of climate change risks is an integral part of project design. There is broad-based recognition that sustainable land management is an effective response for addressing the challenges of land-related climate impact. SLM reduces the vulnerability of agricultural production systems to climate change and increases people</w:t>
      </w:r>
      <w:r w:rsidRPr="00574FC1">
        <w:rPr>
          <w:rFonts w:hAnsi="Times New Roman Bold"/>
          <w:sz w:val="22"/>
          <w:szCs w:val="22"/>
        </w:rPr>
        <w:t>’</w:t>
      </w:r>
      <w:r w:rsidRPr="00574FC1">
        <w:rPr>
          <w:rFonts w:hAnsi="Times New Roman Bold"/>
          <w:sz w:val="22"/>
          <w:szCs w:val="22"/>
        </w:rPr>
        <w:t xml:space="preserve">s ability to adapt to changing conditions and extreme weather events. In many cases, SLM even contribute to climate change mitigation through improved carbon sequestration and reduced emission of greenhouse gases. </w:t>
      </w:r>
    </w:p>
    <w:p w:rsidR="00000000" w:rsidRDefault="00E30047">
      <w:pPr>
        <w:spacing w:after="120"/>
        <w:rPr>
          <w:rFonts w:hAnsi="Times New Roman Bold"/>
          <w:sz w:val="22"/>
          <w:szCs w:val="22"/>
        </w:rPr>
      </w:pPr>
      <w:r w:rsidRPr="00574FC1">
        <w:rPr>
          <w:rFonts w:hAnsi="Times New Roman Bold"/>
          <w:sz w:val="22"/>
          <w:szCs w:val="22"/>
        </w:rPr>
        <w:t xml:space="preserve">As part of project preparation an assessment of climate risk perceptions and adaptation strategies of Nigerian farming communities was undertaken. Objective of the analysis was to assess community and household perception of environmental and climatic conditions and changes in a range of agro-ecological zones in Nigeria, and to document on-going adaptation strategies that can be inserted into investment operations. As part of the analysis recommendations for land management investments to better help farmers to reduce climate risks were formulated. Recommendations can be grouped in three broader categories: i) The need for improved knowledge and information access, ii) The need for economic and policy incentives, iii) the need for scaling-up successful land management practices and other adaptive strategies. More detailed information on the analysis is provided in Annex </w:t>
      </w:r>
      <w:r>
        <w:rPr>
          <w:rFonts w:hAnsi="Times New Roman Bold"/>
          <w:sz w:val="22"/>
          <w:szCs w:val="22"/>
        </w:rPr>
        <w:t>2</w:t>
      </w:r>
      <w:r w:rsidRPr="00574FC1">
        <w:rPr>
          <w:rFonts w:hAnsi="Times New Roman Bold"/>
          <w:sz w:val="22"/>
          <w:szCs w:val="22"/>
        </w:rPr>
        <w:t xml:space="preserve"> of the Project Document.</w:t>
      </w:r>
    </w:p>
    <w:p w:rsidR="00000000" w:rsidRDefault="00E30047">
      <w:pPr>
        <w:spacing w:after="120"/>
        <w:rPr>
          <w:rFonts w:hAnsi="Times New Roman Bold"/>
          <w:sz w:val="22"/>
          <w:szCs w:val="22"/>
        </w:rPr>
      </w:pPr>
      <w:r w:rsidRPr="00574FC1">
        <w:rPr>
          <w:rFonts w:hAnsi="Times New Roman Bold"/>
          <w:sz w:val="22"/>
          <w:szCs w:val="22"/>
        </w:rPr>
        <w:t xml:space="preserve"> </w:t>
      </w:r>
    </w:p>
    <w:p w:rsidR="00000000" w:rsidRDefault="00E30047">
      <w:pPr>
        <w:numPr>
          <w:ilvl w:val="0"/>
          <w:numId w:val="1"/>
        </w:numPr>
        <w:tabs>
          <w:tab w:val="clear" w:pos="720"/>
        </w:tabs>
        <w:spacing w:after="120"/>
        <w:ind w:left="360"/>
        <w:rPr>
          <w:b/>
          <w:caps/>
          <w:sz w:val="22"/>
          <w:szCs w:val="22"/>
        </w:rPr>
      </w:pPr>
      <w:r w:rsidRPr="00574FC1">
        <w:rPr>
          <w:rFonts w:ascii="Times New Roman Bold" w:hAnsi="Times New Roman Bold"/>
          <w:b/>
          <w:smallCaps/>
          <w:sz w:val="22"/>
        </w:rPr>
        <w:t>explain how cost-effectiveness is reflected in the project design</w:t>
      </w:r>
      <w:r w:rsidRPr="00574FC1">
        <w:rPr>
          <w:sz w:val="22"/>
        </w:rPr>
        <w:t xml:space="preserve">: </w:t>
      </w:r>
    </w:p>
    <w:p w:rsidR="00000000" w:rsidRDefault="00E30047">
      <w:pPr>
        <w:spacing w:after="120"/>
        <w:rPr>
          <w:rFonts w:hAnsi="Times New Roman Bold"/>
          <w:sz w:val="22"/>
          <w:szCs w:val="22"/>
        </w:rPr>
      </w:pPr>
      <w:r w:rsidRPr="00574FC1">
        <w:rPr>
          <w:rFonts w:hAnsi="Times New Roman Bold"/>
          <w:sz w:val="22"/>
          <w:szCs w:val="22"/>
        </w:rPr>
        <w:t>A cost-benefit analysis was carried out for selected land management options in Nigeria as part of a parallel on-going analytical work sponsored by the World Bank and TerrAfrica and implemented by IFPRI. Key findings have been incorporated into project design. The approach compares profit of agricultural production with and without SLM practices.  Overall, preliminary results (February 2010) suggest that land management practices that combine organic and inorganic fertilizers and crop residues are more sustainable than those that use either one of them alone. A detailed description of the draft findings of this analytical work is summarized in Annex 1, Appendix 3 of the Project Document.</w:t>
      </w:r>
    </w:p>
    <w:p w:rsidR="00000000" w:rsidRDefault="00E30047">
      <w:pPr>
        <w:spacing w:after="120"/>
        <w:rPr>
          <w:rFonts w:hAnsi="Times New Roman Bold"/>
          <w:sz w:val="22"/>
          <w:szCs w:val="22"/>
        </w:rPr>
      </w:pPr>
      <w:r w:rsidRPr="00574FC1">
        <w:rPr>
          <w:rFonts w:hAnsi="Times New Roman Bold"/>
          <w:sz w:val="22"/>
          <w:szCs w:val="22"/>
        </w:rPr>
        <w:t xml:space="preserve">Cost effectiveness is also reflected in the strategic emphasis of the GEF grant on improving the enabling environment for SLM, rather than in subsidizing investments on the ground. GEF support is rather focusing on leveraging and influencing larger IDA financing and counterpart investment in communities nationwide. There is significant potential for the GEF grant to catalyze a transformational change in smallholder agriculture in Nigeria. </w:t>
      </w:r>
    </w:p>
    <w:p w:rsidR="00000000" w:rsidRDefault="00E30047">
      <w:pPr>
        <w:spacing w:after="120"/>
        <w:rPr>
          <w:rFonts w:hAnsi="Times New Roman Bold"/>
          <w:sz w:val="22"/>
          <w:szCs w:val="22"/>
        </w:rPr>
      </w:pPr>
      <w:r w:rsidRPr="00574FC1">
        <w:rPr>
          <w:rFonts w:hAnsi="Times New Roman Bold"/>
          <w:sz w:val="22"/>
          <w:szCs w:val="22"/>
        </w:rPr>
        <w:t>Lastly, the GEF grant is cost-effective to implement as its administration is covered by the larger baseline loan and integrated completely with the existing nationwide implementation arrangements. These are described further below.</w:t>
      </w:r>
    </w:p>
    <w:p w:rsidR="00000000" w:rsidRDefault="00F758BB">
      <w:pPr>
        <w:spacing w:after="120"/>
        <w:rPr>
          <w:b/>
          <w:caps/>
          <w:sz w:val="22"/>
          <w:szCs w:val="22"/>
        </w:rPr>
      </w:pPr>
    </w:p>
    <w:p w:rsidR="00000000" w:rsidRDefault="00E30047">
      <w:pPr>
        <w:pStyle w:val="Footer"/>
        <w:tabs>
          <w:tab w:val="clear" w:pos="4320"/>
          <w:tab w:val="clear" w:pos="8640"/>
        </w:tabs>
        <w:spacing w:after="120"/>
        <w:rPr>
          <w:rFonts w:ascii="Times New Roman Bold" w:hAnsi="Times New Roman Bold"/>
          <w:b/>
          <w:caps/>
          <w:sz w:val="22"/>
          <w:szCs w:val="22"/>
          <w:u w:val="single"/>
        </w:rPr>
      </w:pPr>
      <w:r w:rsidRPr="00574FC1">
        <w:rPr>
          <w:rFonts w:ascii="Times New Roman Bold" w:hAnsi="Times New Roman Bold"/>
          <w:b/>
          <w:caps/>
          <w:sz w:val="22"/>
          <w:u w:val="single"/>
        </w:rPr>
        <w:t>part iii:  institutional coordination and support</w:t>
      </w:r>
    </w:p>
    <w:p w:rsidR="00000000" w:rsidRDefault="00E30047">
      <w:pPr>
        <w:pStyle w:val="MainParanoChapter"/>
        <w:numPr>
          <w:ilvl w:val="0"/>
          <w:numId w:val="20"/>
        </w:numPr>
        <w:spacing w:after="0"/>
        <w:rPr>
          <w:rFonts w:ascii="Times New Roman Bold" w:hAnsi="Times New Roman Bold"/>
          <w:b/>
          <w:smallCaps/>
          <w:sz w:val="22"/>
          <w:szCs w:val="22"/>
          <w:lang w:val="fr-FR"/>
        </w:rPr>
      </w:pPr>
      <w:r w:rsidRPr="00574FC1">
        <w:rPr>
          <w:rFonts w:ascii="Times New Roman Bold" w:hAnsi="Times New Roman Bold"/>
          <w:b/>
          <w:smallCaps/>
          <w:sz w:val="22"/>
          <w:szCs w:val="22"/>
          <w:lang w:val="fr-FR"/>
        </w:rPr>
        <w:t xml:space="preserve">Institutional arrangement: </w:t>
      </w:r>
    </w:p>
    <w:p w:rsidR="00000000" w:rsidRDefault="00F758BB">
      <w:pPr>
        <w:pStyle w:val="MainParanoChapter"/>
        <w:numPr>
          <w:ilvl w:val="0"/>
          <w:numId w:val="0"/>
        </w:numPr>
        <w:spacing w:after="0"/>
        <w:ind w:left="720" w:hanging="720"/>
        <w:rPr>
          <w:sz w:val="22"/>
        </w:rPr>
      </w:pPr>
    </w:p>
    <w:p w:rsidR="00000000" w:rsidRDefault="00E30047">
      <w:pPr>
        <w:pStyle w:val="MainParanoChapter"/>
        <w:numPr>
          <w:ilvl w:val="0"/>
          <w:numId w:val="0"/>
        </w:numPr>
        <w:spacing w:after="0"/>
        <w:rPr>
          <w:sz w:val="22"/>
        </w:rPr>
      </w:pPr>
      <w:r w:rsidRPr="00D96C88">
        <w:rPr>
          <w:b/>
          <w:sz w:val="22"/>
        </w:rPr>
        <w:t xml:space="preserve">Implementation arrangements for the GEF financed activities as described above simply build on the existing implementation arrangements in place for the baseline operation. </w:t>
      </w:r>
      <w:r w:rsidRPr="00D96C88">
        <w:rPr>
          <w:sz w:val="22"/>
        </w:rPr>
        <w:t xml:space="preserve">The Federal Ministry of Agriculture’s National Food Reserve Agency leads implementation of the project. Implementation of the GEF incremental grant is fully integrated into the existing design and implementation arrangements of the baseline loan; no additional institutional structures or lines of accountability will be created.  </w:t>
      </w:r>
    </w:p>
    <w:p w:rsidR="00000000" w:rsidRDefault="00F758BB">
      <w:pPr>
        <w:pStyle w:val="MainParanoChapter"/>
        <w:numPr>
          <w:ilvl w:val="0"/>
          <w:numId w:val="0"/>
        </w:numPr>
        <w:spacing w:after="0"/>
        <w:rPr>
          <w:sz w:val="22"/>
        </w:rPr>
      </w:pPr>
    </w:p>
    <w:p w:rsidR="00000000" w:rsidRDefault="00E30047">
      <w:pPr>
        <w:pStyle w:val="MainParanoChapter"/>
        <w:numPr>
          <w:ilvl w:val="0"/>
          <w:numId w:val="0"/>
        </w:numPr>
        <w:spacing w:after="0"/>
        <w:rPr>
          <w:sz w:val="22"/>
        </w:rPr>
      </w:pPr>
      <w:r>
        <w:rPr>
          <w:sz w:val="22"/>
        </w:rPr>
        <w:t>For more detail, please refer to</w:t>
      </w:r>
      <w:r w:rsidRPr="00D96C88">
        <w:rPr>
          <w:sz w:val="22"/>
        </w:rPr>
        <w:t xml:space="preserve"> Section III.A and Annex 10 of the Project Document.</w:t>
      </w:r>
    </w:p>
    <w:p w:rsidR="00000000" w:rsidRDefault="00F758BB">
      <w:pPr>
        <w:spacing w:after="80"/>
        <w:rPr>
          <w:rFonts w:ascii="Times New Roman Bold" w:hAnsi="Times New Roman Bold"/>
          <w:b/>
          <w:smallCaps/>
          <w:sz w:val="22"/>
          <w:szCs w:val="22"/>
          <w:lang w:val="fr-FR"/>
        </w:rPr>
      </w:pPr>
    </w:p>
    <w:p w:rsidR="00000000" w:rsidRDefault="00E30047">
      <w:pPr>
        <w:numPr>
          <w:ilvl w:val="0"/>
          <w:numId w:val="20"/>
        </w:numPr>
        <w:spacing w:after="80"/>
        <w:rPr>
          <w:sz w:val="22"/>
        </w:rPr>
      </w:pPr>
      <w:r w:rsidRPr="00574FC1">
        <w:rPr>
          <w:rFonts w:ascii="Times New Roman Bold" w:hAnsi="Times New Roman Bold"/>
          <w:b/>
          <w:smallCaps/>
          <w:sz w:val="22"/>
          <w:szCs w:val="22"/>
        </w:rPr>
        <w:t>Project Implementation Arrangement</w:t>
      </w:r>
      <w:r w:rsidRPr="00574FC1">
        <w:rPr>
          <w:sz w:val="22"/>
          <w:szCs w:val="22"/>
        </w:rPr>
        <w:t>:</w:t>
      </w:r>
      <w:r>
        <w:rPr>
          <w:sz w:val="22"/>
          <w:szCs w:val="22"/>
        </w:rPr>
        <w:t xml:space="preserve"> </w:t>
      </w:r>
    </w:p>
    <w:p w:rsidR="00000000" w:rsidRDefault="00F758BB">
      <w:pPr>
        <w:pStyle w:val="MainParanoChapter"/>
        <w:numPr>
          <w:ilvl w:val="0"/>
          <w:numId w:val="0"/>
        </w:numPr>
        <w:spacing w:after="0"/>
        <w:ind w:left="720" w:hanging="720"/>
        <w:rPr>
          <w:sz w:val="22"/>
        </w:rPr>
      </w:pPr>
    </w:p>
    <w:p w:rsidR="00000000" w:rsidRDefault="00E30047">
      <w:pPr>
        <w:pStyle w:val="MainParanoChapter"/>
        <w:numPr>
          <w:ilvl w:val="0"/>
          <w:numId w:val="0"/>
        </w:numPr>
        <w:spacing w:after="0"/>
        <w:rPr>
          <w:b/>
          <w:sz w:val="22"/>
        </w:rPr>
      </w:pPr>
      <w:r w:rsidRPr="00574FC1">
        <w:rPr>
          <w:b/>
          <w:sz w:val="22"/>
        </w:rPr>
        <w:t xml:space="preserve">Implementation responsibilities for </w:t>
      </w:r>
      <w:r>
        <w:rPr>
          <w:b/>
          <w:sz w:val="22"/>
        </w:rPr>
        <w:t xml:space="preserve">specific </w:t>
      </w:r>
      <w:r w:rsidRPr="00574FC1">
        <w:rPr>
          <w:b/>
          <w:sz w:val="22"/>
        </w:rPr>
        <w:t>GEF-financed activities are summarized below by sub-component</w:t>
      </w:r>
      <w:r>
        <w:rPr>
          <w:b/>
          <w:sz w:val="22"/>
        </w:rPr>
        <w:t xml:space="preserve">. </w:t>
      </w:r>
      <w:r w:rsidRPr="00D96C88">
        <w:rPr>
          <w:sz w:val="22"/>
        </w:rPr>
        <w:t>Components A and B of the incremental GEF grant reinforce existing components 1 and 6 of the baseline loan, respectively.</w:t>
      </w:r>
    </w:p>
    <w:p w:rsidR="00000000" w:rsidRDefault="00F758BB">
      <w:pPr>
        <w:pStyle w:val="MainParanoChapter"/>
        <w:numPr>
          <w:ilvl w:val="0"/>
          <w:numId w:val="0"/>
        </w:numPr>
        <w:spacing w:after="0"/>
        <w:ind w:left="360"/>
        <w:rPr>
          <w:sz w:val="22"/>
        </w:rPr>
      </w:pPr>
    </w:p>
    <w:p w:rsidR="00000000" w:rsidRDefault="00E30047">
      <w:pPr>
        <w:pStyle w:val="MainParanoChapter"/>
        <w:numPr>
          <w:ilvl w:val="0"/>
          <w:numId w:val="0"/>
        </w:numPr>
        <w:spacing w:after="0"/>
        <w:rPr>
          <w:sz w:val="22"/>
        </w:rPr>
      </w:pPr>
      <w:r w:rsidRPr="00D96C88">
        <w:rPr>
          <w:b/>
          <w:sz w:val="22"/>
        </w:rPr>
        <w:t>Implementation of Component A.</w:t>
      </w:r>
      <w:r w:rsidRPr="00D96C88">
        <w:rPr>
          <w:rStyle w:val="FootnoteReference"/>
          <w:b/>
          <w:sz w:val="22"/>
        </w:rPr>
        <w:footnoteReference w:id="8"/>
      </w:r>
      <w:r w:rsidRPr="00D96C88">
        <w:rPr>
          <w:b/>
          <w:sz w:val="22"/>
        </w:rPr>
        <w:t xml:space="preserve"> </w:t>
      </w:r>
      <w:r w:rsidRPr="00D96C88">
        <w:rPr>
          <w:sz w:val="22"/>
        </w:rPr>
        <w:t xml:space="preserve">Sub-Component A1, </w:t>
      </w:r>
      <w:r w:rsidRPr="00D96C88">
        <w:rPr>
          <w:i/>
          <w:sz w:val="22"/>
        </w:rPr>
        <w:t>Capacity Building for Community Organizations</w:t>
      </w:r>
      <w:r w:rsidRPr="00D96C88">
        <w:rPr>
          <w:sz w:val="22"/>
        </w:rPr>
        <w:t xml:space="preserve">, is implemented at the federal/zonal level under the lead of National Fadama Coordination Office (NFCO) using the train-the-trainers approach. SLM Trainers are deployed to the 6 zonal coordination levels, but administratively report to the NFCO. Implementation responsibilities for sub-Component A2, </w:t>
      </w:r>
      <w:r w:rsidRPr="00D96C88">
        <w:rPr>
          <w:i/>
          <w:sz w:val="22"/>
        </w:rPr>
        <w:t xml:space="preserve">Capacity Building for Local Governments for Rural Land Use Planning, </w:t>
      </w:r>
      <w:r w:rsidRPr="00D96C88">
        <w:rPr>
          <w:sz w:val="22"/>
        </w:rPr>
        <w:t xml:space="preserve">are at local government level and guided by Local Fadama Desks (LFDs).  60 Local Governments have been selected for support with rural land use planning support under the GEF grant. For Sub-Components A3, </w:t>
      </w:r>
      <w:r w:rsidRPr="00D96C88">
        <w:rPr>
          <w:i/>
          <w:sz w:val="22"/>
        </w:rPr>
        <w:t>Communication and Outreach,</w:t>
      </w:r>
      <w:r w:rsidRPr="00D96C88">
        <w:rPr>
          <w:sz w:val="22"/>
        </w:rPr>
        <w:t xml:space="preserve"> and A4, </w:t>
      </w:r>
      <w:r w:rsidRPr="00D96C88">
        <w:rPr>
          <w:i/>
          <w:sz w:val="22"/>
        </w:rPr>
        <w:t>National and State Coordination on Land and Water Management</w:t>
      </w:r>
      <w:r w:rsidRPr="00D96C88">
        <w:rPr>
          <w:sz w:val="22"/>
        </w:rPr>
        <w:t xml:space="preserve">, implementation responsibilities are split between the federal level under the lead of NFCO and the state level under the lead of the State Fadama Coordination Office (SFCO), respectively. Activities financed through the small grant mechanism under Sub-Component A5, </w:t>
      </w:r>
      <w:r w:rsidRPr="00D96C88">
        <w:rPr>
          <w:i/>
          <w:sz w:val="22"/>
        </w:rPr>
        <w:t>Community SLM Award</w:t>
      </w:r>
      <w:r w:rsidRPr="00D96C88">
        <w:rPr>
          <w:sz w:val="22"/>
        </w:rPr>
        <w:t>, will be implemented at community level by Economic Interest Grou</w:t>
      </w:r>
      <w:r>
        <w:rPr>
          <w:sz w:val="22"/>
        </w:rPr>
        <w:t>p</w:t>
      </w:r>
      <w:r w:rsidRPr="00D96C88">
        <w:rPr>
          <w:sz w:val="22"/>
        </w:rPr>
        <w:t xml:space="preserve">s (EIGs) and Fadama Community Associations (FCAs) with support from </w:t>
      </w:r>
      <w:r>
        <w:rPr>
          <w:sz w:val="22"/>
        </w:rPr>
        <w:t xml:space="preserve">the </w:t>
      </w:r>
      <w:r w:rsidRPr="00D96C88">
        <w:rPr>
          <w:sz w:val="22"/>
        </w:rPr>
        <w:t>Local Fadama Desk (LFD). Award ceremonies at zonal level will be carried out by NFCO in coordination with SFCO. SFCO will monitor implementation of awarded sub-projects grants as per usual procedures under the baseline Fadama III project.</w:t>
      </w:r>
    </w:p>
    <w:p w:rsidR="00000000" w:rsidRDefault="00F758BB">
      <w:pPr>
        <w:pStyle w:val="MainParanoChapter"/>
        <w:numPr>
          <w:ilvl w:val="0"/>
          <w:numId w:val="0"/>
        </w:numPr>
        <w:spacing w:after="0"/>
        <w:ind w:left="360"/>
        <w:rPr>
          <w:sz w:val="22"/>
        </w:rPr>
      </w:pPr>
    </w:p>
    <w:p w:rsidR="00000000" w:rsidRDefault="00E30047">
      <w:pPr>
        <w:pStyle w:val="MainParanoChapter"/>
        <w:numPr>
          <w:ilvl w:val="0"/>
          <w:numId w:val="0"/>
        </w:numPr>
        <w:spacing w:after="0"/>
        <w:rPr>
          <w:sz w:val="22"/>
        </w:rPr>
      </w:pPr>
      <w:r w:rsidRPr="00D96C88">
        <w:rPr>
          <w:b/>
          <w:sz w:val="22"/>
        </w:rPr>
        <w:t>Implementation of Component B.</w:t>
      </w:r>
      <w:r w:rsidRPr="00D96C88">
        <w:rPr>
          <w:rStyle w:val="FootnoteReference"/>
          <w:b/>
          <w:sz w:val="22"/>
        </w:rPr>
        <w:footnoteReference w:id="9"/>
      </w:r>
      <w:r w:rsidRPr="00D96C88">
        <w:rPr>
          <w:b/>
          <w:sz w:val="22"/>
        </w:rPr>
        <w:t xml:space="preserve"> </w:t>
      </w:r>
      <w:r w:rsidRPr="00D96C88">
        <w:rPr>
          <w:sz w:val="22"/>
        </w:rPr>
        <w:t xml:space="preserve">Both Sub-Components,B1, </w:t>
      </w:r>
      <w:r w:rsidRPr="00D96C88">
        <w:rPr>
          <w:i/>
          <w:sz w:val="22"/>
        </w:rPr>
        <w:t xml:space="preserve">Monitoring Tools, </w:t>
      </w:r>
      <w:r w:rsidRPr="00D96C88">
        <w:rPr>
          <w:sz w:val="22"/>
        </w:rPr>
        <w:t xml:space="preserve">and B2, </w:t>
      </w:r>
      <w:r w:rsidRPr="00D96C88">
        <w:rPr>
          <w:i/>
          <w:sz w:val="22"/>
        </w:rPr>
        <w:t xml:space="preserve"> SLM Information System and Knowledge Base, </w:t>
      </w:r>
      <w:r w:rsidRPr="00D96C88">
        <w:rPr>
          <w:sz w:val="22"/>
        </w:rPr>
        <w:t xml:space="preserve">are fully implemented at the federal level under the lead of NFCO. </w:t>
      </w:r>
    </w:p>
    <w:p w:rsidR="00000000" w:rsidRDefault="00F758BB">
      <w:pPr>
        <w:pStyle w:val="MainParanoChapter"/>
        <w:numPr>
          <w:ilvl w:val="0"/>
          <w:numId w:val="0"/>
        </w:numPr>
        <w:spacing w:after="0"/>
        <w:rPr>
          <w:sz w:val="22"/>
        </w:rPr>
      </w:pPr>
    </w:p>
    <w:p w:rsidR="00000000" w:rsidRDefault="00E30047">
      <w:pPr>
        <w:pStyle w:val="MainParanoChapter"/>
        <w:numPr>
          <w:ilvl w:val="0"/>
          <w:numId w:val="0"/>
        </w:numPr>
        <w:spacing w:after="0"/>
        <w:rPr>
          <w:sz w:val="22"/>
        </w:rPr>
      </w:pPr>
      <w:r>
        <w:rPr>
          <w:sz w:val="22"/>
        </w:rPr>
        <w:t>For more detail, please refer to</w:t>
      </w:r>
      <w:r w:rsidRPr="00D96C88">
        <w:rPr>
          <w:sz w:val="22"/>
        </w:rPr>
        <w:t xml:space="preserve"> Section III.A</w:t>
      </w:r>
      <w:r>
        <w:rPr>
          <w:sz w:val="22"/>
        </w:rPr>
        <w:t>, Annex 5,</w:t>
      </w:r>
      <w:r w:rsidRPr="00D96C88">
        <w:rPr>
          <w:sz w:val="22"/>
        </w:rPr>
        <w:t xml:space="preserve"> and Annex 10 of the Project Document.</w:t>
      </w:r>
    </w:p>
    <w:p w:rsidR="00000000" w:rsidRDefault="00F758BB">
      <w:pPr>
        <w:spacing w:after="80"/>
        <w:rPr>
          <w:sz w:val="22"/>
        </w:rPr>
      </w:pPr>
    </w:p>
    <w:p w:rsidR="00000000" w:rsidRDefault="00F758BB">
      <w:pPr>
        <w:rPr>
          <w:b/>
          <w:bCs/>
          <w:smallCaps/>
          <w:sz w:val="22"/>
          <w:szCs w:val="22"/>
        </w:rPr>
      </w:pPr>
    </w:p>
    <w:p w:rsidR="00000000" w:rsidRDefault="00E30047">
      <w:pPr>
        <w:pStyle w:val="Footer"/>
        <w:rPr>
          <w:sz w:val="22"/>
        </w:rPr>
      </w:pPr>
      <w:r w:rsidRPr="00574FC1">
        <w:rPr>
          <w:rFonts w:ascii="Times New Roman Bold" w:hAnsi="Times New Roman Bold"/>
          <w:b/>
          <w:caps/>
          <w:sz w:val="22"/>
          <w:u w:val="single"/>
        </w:rPr>
        <w:t>part iv:  explain the alignment of project design with the original PIF</w:t>
      </w:r>
      <w:r w:rsidRPr="00574FC1">
        <w:rPr>
          <w:rFonts w:ascii="Times New Roman Bold" w:hAnsi="Times New Roman Bold"/>
          <w:caps/>
          <w:sz w:val="22"/>
          <w:szCs w:val="18"/>
        </w:rPr>
        <w:t>:</w:t>
      </w:r>
      <w:r w:rsidRPr="00574FC1">
        <w:rPr>
          <w:rFonts w:hAnsi="Times New Roman Bold"/>
          <w:sz w:val="22"/>
          <w:szCs w:val="18"/>
        </w:rPr>
        <w:t xml:space="preserve">  </w:t>
      </w:r>
    </w:p>
    <w:p w:rsidR="00000000" w:rsidRDefault="00F758BB">
      <w:pPr>
        <w:pStyle w:val="MainParanoChapter"/>
        <w:numPr>
          <w:ilvl w:val="0"/>
          <w:numId w:val="0"/>
        </w:numPr>
        <w:rPr>
          <w:sz w:val="22"/>
        </w:rPr>
      </w:pPr>
    </w:p>
    <w:p w:rsidR="00000000" w:rsidRDefault="00E30047">
      <w:pPr>
        <w:pStyle w:val="MainParanoChapter"/>
        <w:numPr>
          <w:ilvl w:val="0"/>
          <w:numId w:val="0"/>
        </w:numPr>
        <w:rPr>
          <w:sz w:val="22"/>
        </w:rPr>
      </w:pPr>
      <w:r>
        <w:rPr>
          <w:sz w:val="22"/>
        </w:rPr>
        <w:t>The Project is fully aligned with the original design proposed in the PIF. However, t</w:t>
      </w:r>
      <w:r w:rsidRPr="00574FC1">
        <w:rPr>
          <w:sz w:val="22"/>
        </w:rPr>
        <w:t>he Project has evolved into a stronger design since PIF approval</w:t>
      </w:r>
      <w:r w:rsidR="00A910B4">
        <w:rPr>
          <w:sz w:val="22"/>
        </w:rPr>
        <w:t xml:space="preserve"> and is still focused on improving the enabling environment for SLM</w:t>
      </w:r>
      <w:r w:rsidRPr="00574FC1">
        <w:rPr>
          <w:sz w:val="22"/>
        </w:rPr>
        <w:t>.</w:t>
      </w:r>
      <w:r w:rsidR="00C70FB7">
        <w:rPr>
          <w:sz w:val="22"/>
        </w:rPr>
        <w:t xml:space="preserve"> This is</w:t>
      </w:r>
      <w:r w:rsidR="00C70FB7" w:rsidRPr="00C70FB7">
        <w:rPr>
          <w:sz w:val="22"/>
        </w:rPr>
        <w:t xml:space="preserve"> </w:t>
      </w:r>
      <w:r w:rsidR="00C70FB7">
        <w:rPr>
          <w:sz w:val="22"/>
        </w:rPr>
        <w:t xml:space="preserve">fully in line with GEF-SIP priorities to remove barriers and improve enabling environments rather than fund pilots on the ground with limited GEF resources. </w:t>
      </w:r>
      <w:r w:rsidR="00A910B4">
        <w:rPr>
          <w:sz w:val="22"/>
        </w:rPr>
        <w:t xml:space="preserve"> </w:t>
      </w:r>
      <w:r w:rsidR="00A910B4" w:rsidRPr="00277FD2">
        <w:t xml:space="preserve">The proposed project design </w:t>
      </w:r>
      <w:r w:rsidR="00C70FB7">
        <w:t xml:space="preserve">therefore </w:t>
      </w:r>
      <w:r w:rsidR="00A910B4" w:rsidRPr="00277FD2">
        <w:t xml:space="preserve">aims for maximum mainstreaming opportunities. To achieve this goal, the following alternative design options were considered and rejected: </w:t>
      </w:r>
    </w:p>
    <w:p w:rsidR="00000000" w:rsidRDefault="00E30047">
      <w:pPr>
        <w:pStyle w:val="MainParanoChapter"/>
        <w:numPr>
          <w:ilvl w:val="0"/>
          <w:numId w:val="0"/>
        </w:numPr>
        <w:rPr>
          <w:b/>
          <w:i/>
          <w:sz w:val="22"/>
        </w:rPr>
      </w:pPr>
      <w:r>
        <w:rPr>
          <w:b/>
          <w:i/>
          <w:sz w:val="22"/>
        </w:rPr>
        <w:t xml:space="preserve">Project Scope – nationwide coverage versus focus on three pilot States: </w:t>
      </w:r>
      <w:r w:rsidRPr="005436FF">
        <w:rPr>
          <w:b/>
          <w:i/>
          <w:sz w:val="22"/>
        </w:rPr>
        <w:t xml:space="preserve"> </w:t>
      </w:r>
      <w:r w:rsidRPr="00574FC1">
        <w:rPr>
          <w:sz w:val="22"/>
        </w:rPr>
        <w:t xml:space="preserve">The final project design moves beyond a focus on SLM investments in three states to nearly nationwide coverage focusing on strategic mainstreaming of SLM into local, state and national planning, as well as related knowledge and information support that can convene and strengthen a Nigerian community of practice on SLM. The potential is now higher for the GEF to make a lasting positive impact on the enabling environment to </w:t>
      </w:r>
      <w:r w:rsidRPr="00574FC1">
        <w:rPr>
          <w:sz w:val="22"/>
        </w:rPr>
        <w:lastRenderedPageBreak/>
        <w:t>drive and monitor SLM adoption, and leverage much greater financing. These aspects are summarized below.</w:t>
      </w:r>
    </w:p>
    <w:p w:rsidR="00000000" w:rsidRDefault="00E30047">
      <w:pPr>
        <w:pStyle w:val="MainParanoChapter"/>
        <w:numPr>
          <w:ilvl w:val="0"/>
          <w:numId w:val="0"/>
        </w:numPr>
        <w:rPr>
          <w:sz w:val="22"/>
        </w:rPr>
      </w:pPr>
      <w:r w:rsidRPr="00574FC1">
        <w:rPr>
          <w:sz w:val="22"/>
        </w:rPr>
        <w:t xml:space="preserve">At the PIF stage, </w:t>
      </w:r>
      <w:r w:rsidR="00A910B4">
        <w:rPr>
          <w:sz w:val="22"/>
        </w:rPr>
        <w:t xml:space="preserve">$2.4 million of the </w:t>
      </w:r>
      <w:r w:rsidRPr="00574FC1">
        <w:rPr>
          <w:sz w:val="22"/>
        </w:rPr>
        <w:t xml:space="preserve">GEF grant was designed to target </w:t>
      </w:r>
      <w:r w:rsidR="00A910B4">
        <w:rPr>
          <w:sz w:val="22"/>
        </w:rPr>
        <w:t xml:space="preserve">SLM adoption in </w:t>
      </w:r>
      <w:r w:rsidRPr="00574FC1">
        <w:rPr>
          <w:sz w:val="22"/>
        </w:rPr>
        <w:t>only three selected States, with correspondingly smaller financial leveraging opportunities. The GEF grant would have served as a parallel or add-on financing to the CDD delivery mechanisms established under the baseline project and would have served to help cover the cost of community level investments into SLM interventions. Given the limited scope of GEF funding, on-the-ground investments and environmental impact would have been limited to a small number of sub-project sites within the three selected States.</w:t>
      </w:r>
      <w:r w:rsidR="00A910B4">
        <w:rPr>
          <w:sz w:val="22"/>
        </w:rPr>
        <w:t xml:space="preserve"> </w:t>
      </w:r>
      <w:r w:rsidRPr="00574FC1">
        <w:rPr>
          <w:sz w:val="22"/>
        </w:rPr>
        <w:t xml:space="preserve"> This initial design would have allowed limited opportunities for up-scaling SLM practices and little impact in other States. This option was </w:t>
      </w:r>
      <w:r w:rsidR="00A910B4">
        <w:rPr>
          <w:sz w:val="22"/>
        </w:rPr>
        <w:t>refined</w:t>
      </w:r>
      <w:r w:rsidR="00A910B4" w:rsidRPr="00574FC1">
        <w:rPr>
          <w:sz w:val="22"/>
        </w:rPr>
        <w:t xml:space="preserve"> </w:t>
      </w:r>
      <w:r w:rsidR="00F81E53">
        <w:rPr>
          <w:sz w:val="22"/>
        </w:rPr>
        <w:t xml:space="preserve">to fund instead a Community SLM grant facility. This refinement was partly in </w:t>
      </w:r>
      <w:r w:rsidRPr="00574FC1">
        <w:rPr>
          <w:sz w:val="22"/>
        </w:rPr>
        <w:t xml:space="preserve">consideration </w:t>
      </w:r>
      <w:r w:rsidR="00F81E53">
        <w:rPr>
          <w:sz w:val="22"/>
        </w:rPr>
        <w:t xml:space="preserve">of client wishes to avoid the perception of political favoritism among States --  but also </w:t>
      </w:r>
      <w:r w:rsidRPr="00574FC1">
        <w:rPr>
          <w:sz w:val="22"/>
        </w:rPr>
        <w:t xml:space="preserve">of the enormous opportunity for mainstreaming environmental objectives into a flagship nationwide rural development program, Fadama III, that is expected to reach 2.2 million beneficiary households or roughly 12 million individuals, and that is already deeply part of implementation structures and priorities of the federal government, all 36 state governments, and a substantial number of local governments. </w:t>
      </w:r>
      <w:r w:rsidR="00BA0233" w:rsidRPr="00BA0233">
        <w:rPr>
          <w:i/>
          <w:sz w:val="22"/>
          <w:szCs w:val="22"/>
        </w:rPr>
        <w:t>The potential for a lasting impact on the enabling environment to drive and monitor SLM scale up is great.</w:t>
      </w:r>
    </w:p>
    <w:p w:rsidR="00000000" w:rsidRDefault="00E30047">
      <w:pPr>
        <w:pStyle w:val="MainParanoChapter"/>
        <w:numPr>
          <w:ilvl w:val="0"/>
          <w:numId w:val="0"/>
        </w:numPr>
        <w:rPr>
          <w:sz w:val="22"/>
        </w:rPr>
      </w:pPr>
      <w:r w:rsidRPr="00574FC1">
        <w:rPr>
          <w:sz w:val="22"/>
        </w:rPr>
        <w:t>GEF financed activities implemented at the state level will not cover all 36 States of Nigeria</w:t>
      </w:r>
      <w:r>
        <w:rPr>
          <w:sz w:val="22"/>
        </w:rPr>
        <w:t xml:space="preserve"> though</w:t>
      </w:r>
      <w:r w:rsidRPr="00574FC1">
        <w:rPr>
          <w:sz w:val="22"/>
        </w:rPr>
        <w:t xml:space="preserve">. Instead, GEF support will focus only on those 30 States plus the </w:t>
      </w:r>
      <w:r>
        <w:rPr>
          <w:sz w:val="22"/>
        </w:rPr>
        <w:t>Federal Capital Territory</w:t>
      </w:r>
      <w:r w:rsidRPr="00574FC1">
        <w:rPr>
          <w:sz w:val="22"/>
        </w:rPr>
        <w:t xml:space="preserve"> that do not yet have institutional structures for cross-sectoral coordination and rural land use planning in place. In the six States not covered by this grant (Imo, Kebbi, Kwara, Kogi, Ogun, and Bauchi), state-level watershed committees have already been established. These state committees will operate as sub-committees to the National SLM Committee chaired by FMAWR, Consequently, these six States are excluded from additional GEF investments in an effort to avoid duplication of existing state-level external funding support for capacity building on SLM.</w:t>
      </w:r>
    </w:p>
    <w:p w:rsidR="00000000" w:rsidRDefault="00E30047">
      <w:pPr>
        <w:pStyle w:val="MainParanoChapter"/>
        <w:numPr>
          <w:ilvl w:val="0"/>
          <w:numId w:val="0"/>
        </w:numPr>
        <w:rPr>
          <w:b/>
          <w:sz w:val="22"/>
          <w:szCs w:val="22"/>
        </w:rPr>
      </w:pPr>
      <w:r>
        <w:rPr>
          <w:sz w:val="22"/>
        </w:rPr>
        <w:t xml:space="preserve">Despite having a stronger emphasis on barrier removal than pilot demonstration investment that originally foreseen in the PIF, the </w:t>
      </w:r>
      <w:r w:rsidRPr="00574FC1">
        <w:rPr>
          <w:sz w:val="22"/>
        </w:rPr>
        <w:t>GEF grant does still retain some direct investment on the ground. This support is channeled strategically directly to communities to (i) serve as an incentive to communities to incorporate SLM into their local development planning, (ii) to reward those communities that successfully implement SLM activities with public goods, and (iii) to strengthen an emerging community of practice around SLM.</w:t>
      </w:r>
    </w:p>
    <w:p w:rsidR="00000000" w:rsidRDefault="00BA0233">
      <w:pPr>
        <w:pStyle w:val="MainParanoChapter"/>
        <w:numPr>
          <w:ilvl w:val="0"/>
          <w:numId w:val="0"/>
        </w:numPr>
        <w:rPr>
          <w:b/>
          <w:sz w:val="22"/>
          <w:szCs w:val="22"/>
        </w:rPr>
      </w:pPr>
      <w:r w:rsidRPr="00BA0233">
        <w:rPr>
          <w:i/>
          <w:sz w:val="22"/>
          <w:szCs w:val="22"/>
        </w:rPr>
        <w:t>Focus on mainstreaming versus parallel pilot investments</w:t>
      </w:r>
      <w:r w:rsidRPr="00BA0233">
        <w:rPr>
          <w:b/>
          <w:sz w:val="22"/>
          <w:szCs w:val="22"/>
        </w:rPr>
        <w:t xml:space="preserve">: </w:t>
      </w:r>
      <w:r w:rsidRPr="00BA0233">
        <w:rPr>
          <w:sz w:val="22"/>
          <w:szCs w:val="22"/>
        </w:rPr>
        <w:t>Instead of creating parallel pilot investments, the proposed GEF project design takes advantage of the opportunity to mainstream environmental objectives by relying on the nationwide implementation structure of Fadama III. This structure is proven to be robust, and has been adapted and fine-tuned to the Nigerian context over the last 10 years. Relying on the already existing matching grant facility for community driven development sub-projects provides an opportunity for substantive investments in SLM practices across all of Nigeria. A high leveraging potential can be achieved if beneficiary communities are assisted in identifying SLM technologies with immediate or short-term economic returns and longer-term environmental benefits. As such, the proposed project hinges upon the assumption that the access to advisory services that can credibly promote profitable SLM technologies and knowledge sharing will incentivize community groups to prioritize SLM activities in local development planning.  Innovative features of the project, such as an implementation award grant for communities implementing SLM practices under Fadama III, will strengthen outreach and awareness-raising.</w:t>
      </w:r>
    </w:p>
    <w:p w:rsidR="00000000" w:rsidRDefault="00BA0233">
      <w:pPr>
        <w:pStyle w:val="MainParanoChapter"/>
        <w:widowControl w:val="0"/>
        <w:numPr>
          <w:ilvl w:val="0"/>
          <w:numId w:val="0"/>
        </w:numPr>
        <w:autoSpaceDE w:val="0"/>
        <w:autoSpaceDN w:val="0"/>
        <w:adjustRightInd w:val="0"/>
        <w:spacing w:after="0"/>
        <w:rPr>
          <w:sz w:val="22"/>
          <w:szCs w:val="22"/>
        </w:rPr>
      </w:pPr>
      <w:r w:rsidRPr="00BA0233">
        <w:rPr>
          <w:i/>
          <w:sz w:val="22"/>
          <w:szCs w:val="22"/>
        </w:rPr>
        <w:t>Focus on barrier removal, rather than on pilot demonstration investments</w:t>
      </w:r>
      <w:r w:rsidRPr="00BA0233">
        <w:rPr>
          <w:b/>
          <w:sz w:val="22"/>
          <w:szCs w:val="22"/>
        </w:rPr>
        <w:t xml:space="preserve">: </w:t>
      </w:r>
      <w:r w:rsidRPr="00BA0233">
        <w:rPr>
          <w:sz w:val="22"/>
          <w:szCs w:val="22"/>
        </w:rPr>
        <w:t xml:space="preserve">Previous efforts to scale up SLM by investing in pilots in critical ecosystems were designed to demonstrate the multiple benefits of SLM and serve as a catalyst for replication. However, experience has shown that demonstration </w:t>
      </w:r>
      <w:r w:rsidRPr="00BA0233">
        <w:rPr>
          <w:sz w:val="22"/>
          <w:szCs w:val="22"/>
        </w:rPr>
        <w:lastRenderedPageBreak/>
        <w:t xml:space="preserve">investments have fallen short of meeting expectations due to failure to address an entrenched set of barriers. Key barriers to SLM include: fragmented institutional coordination, capacities, and mandates, policy as well as knowledge gaps. These barriers result in persistent institutional underperformance and hinder greater adoption of SLM. Accordingly, the proposed design of the GEF project places a strategic focus on reducing these barriers by enhancing capacities and knowledge to promote greater adoption of SLM practices.   </w:t>
      </w:r>
    </w:p>
    <w:p w:rsidR="00000000" w:rsidRDefault="00F758BB">
      <w:pPr>
        <w:pStyle w:val="ListParagraph"/>
        <w:tabs>
          <w:tab w:val="left" w:pos="720"/>
        </w:tabs>
        <w:ind w:left="0"/>
        <w:rPr>
          <w:b/>
          <w:sz w:val="22"/>
          <w:szCs w:val="22"/>
        </w:rPr>
      </w:pPr>
    </w:p>
    <w:p w:rsidR="00000000" w:rsidRDefault="00BA0233">
      <w:pPr>
        <w:pStyle w:val="MainParanoChapter"/>
        <w:numPr>
          <w:ilvl w:val="0"/>
          <w:numId w:val="0"/>
        </w:numPr>
        <w:spacing w:after="0"/>
        <w:rPr>
          <w:b/>
          <w:sz w:val="22"/>
          <w:szCs w:val="22"/>
        </w:rPr>
      </w:pPr>
      <w:r w:rsidRPr="00BA0233">
        <w:rPr>
          <w:i/>
          <w:sz w:val="22"/>
          <w:szCs w:val="22"/>
        </w:rPr>
        <w:t>Support an implementation award grant rather than limited top-up financing for the existing matching grant facilities</w:t>
      </w:r>
      <w:r w:rsidRPr="00BA0233">
        <w:rPr>
          <w:b/>
          <w:sz w:val="22"/>
          <w:szCs w:val="22"/>
        </w:rPr>
        <w:t xml:space="preserve">: </w:t>
      </w:r>
      <w:r w:rsidRPr="00BA0233">
        <w:rPr>
          <w:sz w:val="22"/>
          <w:szCs w:val="22"/>
        </w:rPr>
        <w:t xml:space="preserve">Ring-fenced GEF financing for SLM through the existing matching grant facilities under the Fadama III Project components 2 and 5 was considered. Ring-fencing is meant to provide an incentive for beneficiary communities to invest in SLM practices that only become economically viable in the long-term and/or generate predominantly off-farm benefits. The ring-fenced option was rejected for several reasons: (i) The limited scope of the GEF resource envelope would have resulted in a comparatively small ring-fenced grant facility with little added impact; (ii) Further, the prospect for sustainability and potential for self-financed uptake and replication by other farmers across Nigeria would have been low for SLM activities without competitive short-term profitability. As a result, the strategic focus of the GEF support for improved practice in the field centers on providing a reward for communities that implement SLM activities successfully under the Fadama III project, combined with associated knowledge </w:t>
      </w:r>
      <w:r w:rsidR="00714C52">
        <w:rPr>
          <w:sz w:val="22"/>
          <w:szCs w:val="22"/>
        </w:rPr>
        <w:t xml:space="preserve">management </w:t>
      </w:r>
      <w:r w:rsidRPr="00BA0233">
        <w:rPr>
          <w:sz w:val="22"/>
          <w:szCs w:val="22"/>
        </w:rPr>
        <w:t>and institutional development. This will help build awareness while incentivizing greater adoption of SLM and helping mainstream SLM into community local development plans and local government planning.</w:t>
      </w:r>
    </w:p>
    <w:p w:rsidR="00000000" w:rsidRDefault="00F758BB">
      <w:pPr>
        <w:pStyle w:val="Footer"/>
        <w:rPr>
          <w:sz w:val="22"/>
        </w:rPr>
      </w:pPr>
    </w:p>
    <w:p w:rsidR="00000000" w:rsidRDefault="00E30047">
      <w:pPr>
        <w:pStyle w:val="Footer"/>
        <w:rPr>
          <w:rFonts w:hAnsi="Times New Roman Bold"/>
          <w:sz w:val="22"/>
          <w:szCs w:val="18"/>
        </w:rPr>
      </w:pPr>
      <w:r w:rsidRPr="00634207">
        <w:rPr>
          <w:rFonts w:hAnsi="Times New Roman Bold"/>
          <w:b/>
          <w:i/>
          <w:sz w:val="22"/>
          <w:szCs w:val="18"/>
        </w:rPr>
        <w:t>Project objective</w:t>
      </w:r>
      <w:r w:rsidRPr="00634207">
        <w:rPr>
          <w:rFonts w:hAnsi="Times New Roman Bold"/>
          <w:i/>
          <w:sz w:val="22"/>
          <w:szCs w:val="18"/>
        </w:rPr>
        <w:t>:</w:t>
      </w:r>
      <w:r>
        <w:rPr>
          <w:rFonts w:hAnsi="Times New Roman Bold"/>
          <w:i/>
          <w:sz w:val="22"/>
          <w:szCs w:val="18"/>
        </w:rPr>
        <w:t xml:space="preserve"> </w:t>
      </w:r>
      <w:r>
        <w:rPr>
          <w:rFonts w:hAnsi="Times New Roman Bold"/>
          <w:sz w:val="22"/>
          <w:szCs w:val="18"/>
        </w:rPr>
        <w:t xml:space="preserve">In line with the adjustments presented above (i.e. nation-wide scope, focus on strengthening the enabling environment), the Objective of the Project was also adjusted to better reflect the incremental nature of the GEF grant in terms of reinforcing capacities of stakeholders, improving the enabling environment with knowledge fertilization, outreach and advocacy on SLM practice and policy. </w:t>
      </w:r>
    </w:p>
    <w:p w:rsidR="00000000" w:rsidRDefault="00F758BB">
      <w:pPr>
        <w:pStyle w:val="Footer"/>
        <w:rPr>
          <w:rFonts w:hAnsi="Times New Roman Bold"/>
          <w:sz w:val="22"/>
          <w:szCs w:val="18"/>
        </w:rPr>
      </w:pPr>
    </w:p>
    <w:p w:rsidR="00000000" w:rsidRDefault="00BA0233">
      <w:pPr>
        <w:pStyle w:val="Footer"/>
        <w:rPr>
          <w:rFonts w:hAnsi="Times New Roman Bold"/>
          <w:sz w:val="22"/>
          <w:szCs w:val="18"/>
        </w:rPr>
      </w:pPr>
      <w:r w:rsidRPr="00BA0233">
        <w:rPr>
          <w:rFonts w:hAnsi="Times New Roman Bold"/>
          <w:i/>
          <w:sz w:val="22"/>
          <w:szCs w:val="18"/>
        </w:rPr>
        <w:t>Project Components:</w:t>
      </w:r>
      <w:r w:rsidR="00E30047">
        <w:rPr>
          <w:rFonts w:hAnsi="Times New Roman Bold"/>
          <w:sz w:val="22"/>
          <w:szCs w:val="18"/>
        </w:rPr>
        <w:t xml:space="preserve"> The component design of the Project has not changed since PIF approval. However, instead of attaching support to advisory services to component 4, the incremental GEF grant is now using a train-the-trainers approach. The mass of community facilitators and public extension agents deployed under Fadama III was found to be substantive and adequate with GEF financing not adding significant value by financing additional staff. Instead GEF incremental financing will focus on building the capacity of public and private advisory services and facilitators to help communities to identify and prioritize climate-smart land and water management practices. </w:t>
      </w:r>
    </w:p>
    <w:p w:rsidR="00000000" w:rsidRDefault="00F758BB">
      <w:pPr>
        <w:pStyle w:val="Footer"/>
        <w:rPr>
          <w:rFonts w:hAnsi="Times New Roman Bold"/>
          <w:szCs w:val="18"/>
        </w:rPr>
      </w:pPr>
    </w:p>
    <w:p w:rsidR="00000000" w:rsidRDefault="00E30047">
      <w:pPr>
        <w:pStyle w:val="MainParanoChapter"/>
        <w:numPr>
          <w:ilvl w:val="0"/>
          <w:numId w:val="0"/>
        </w:numPr>
        <w:rPr>
          <w:rFonts w:hAnsi="Times New Roman Bold"/>
          <w:sz w:val="22"/>
          <w:szCs w:val="18"/>
        </w:rPr>
      </w:pPr>
      <w:r w:rsidRPr="00634207">
        <w:rPr>
          <w:b/>
          <w:i/>
          <w:sz w:val="22"/>
        </w:rPr>
        <w:t>Co-financing</w:t>
      </w:r>
      <w:r>
        <w:rPr>
          <w:i/>
          <w:sz w:val="22"/>
        </w:rPr>
        <w:t xml:space="preserve">: </w:t>
      </w:r>
      <w:r w:rsidRPr="00574FC1">
        <w:rPr>
          <w:sz w:val="22"/>
        </w:rPr>
        <w:t xml:space="preserve">Since PIF approval, the IDA envelope increased to $250 </w:t>
      </w:r>
      <w:r w:rsidR="00BA0233" w:rsidRPr="00BA0233">
        <w:rPr>
          <w:rFonts w:hAnsi="Times New Roman Bold"/>
          <w:sz w:val="22"/>
          <w:szCs w:val="18"/>
        </w:rPr>
        <w:t xml:space="preserve">million and the counterpart secured financing of $200 million. Co-financing has thus increased in a corresponding manner. The portion of that co-financing that serves as the baseline for the GEF increment, however, is calculated at </w:t>
      </w:r>
      <w:r w:rsidR="003513F0">
        <w:rPr>
          <w:rFonts w:hAnsi="Times New Roman Bold"/>
          <w:sz w:val="22"/>
          <w:szCs w:val="18"/>
        </w:rPr>
        <w:t xml:space="preserve"> $99,100,000</w:t>
      </w:r>
      <w:r w:rsidR="00BA0233" w:rsidRPr="00BA0233">
        <w:rPr>
          <w:rFonts w:hAnsi="Times New Roman Bold"/>
          <w:sz w:val="22"/>
          <w:szCs w:val="18"/>
        </w:rPr>
        <w:t xml:space="preserve">. </w:t>
      </w:r>
    </w:p>
    <w:p w:rsidR="00000000" w:rsidRDefault="00F758BB">
      <w:pPr>
        <w:pStyle w:val="Footer"/>
        <w:rPr>
          <w:rFonts w:ascii="Times New Roman Bold" w:hAnsi="Times New Roman Bold"/>
          <w:b/>
          <w:caps/>
          <w:sz w:val="22"/>
          <w:u w:val="single"/>
        </w:rPr>
      </w:pPr>
    </w:p>
    <w:p w:rsidR="00000000" w:rsidRDefault="00E30047">
      <w:pPr>
        <w:pStyle w:val="Footer"/>
        <w:spacing w:after="80"/>
        <w:rPr>
          <w:rFonts w:ascii="Times New Roman Bold" w:hAnsi="Times New Roman Bold"/>
          <w:b/>
          <w:caps/>
          <w:sz w:val="22"/>
          <w:szCs w:val="22"/>
          <w:u w:val="single"/>
        </w:rPr>
      </w:pPr>
      <w:r w:rsidRPr="009C3317">
        <w:rPr>
          <w:rFonts w:ascii="Times New Roman Bold" w:hAnsi="Times New Roman Bold"/>
          <w:b/>
          <w:caps/>
          <w:sz w:val="22"/>
          <w:szCs w:val="22"/>
          <w:u w:val="single"/>
        </w:rPr>
        <w:t>part v:  Agency(ies) certification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468"/>
      </w:tblGrid>
      <w:tr w:rsidR="00E30047" w:rsidRPr="006D4E1C">
        <w:trPr>
          <w:cantSplit/>
          <w:trHeight w:val="377"/>
        </w:trPr>
        <w:tc>
          <w:tcPr>
            <w:tcW w:w="10440" w:type="dxa"/>
          </w:tcPr>
          <w:p w:rsidR="00000000" w:rsidRDefault="00E30047">
            <w:pPr>
              <w:spacing w:after="120"/>
              <w:rPr>
                <w:sz w:val="22"/>
                <w:szCs w:val="22"/>
              </w:rPr>
            </w:pPr>
            <w:r w:rsidRPr="006D4E1C">
              <w:rPr>
                <w:sz w:val="22"/>
                <w:szCs w:val="22"/>
              </w:rPr>
              <w:t xml:space="preserve">This request has been prepared in accordance with GEF policies and procedures </w:t>
            </w:r>
            <w:r>
              <w:rPr>
                <w:sz w:val="22"/>
                <w:szCs w:val="22"/>
              </w:rPr>
              <w:t>and meets the GEF criteria for CEO Endorsement</w:t>
            </w:r>
            <w:r w:rsidRPr="006D4E1C">
              <w:rPr>
                <w:sz w:val="22"/>
                <w:szCs w:val="22"/>
              </w:rPr>
              <w:t>.</w:t>
            </w:r>
          </w:p>
        </w:tc>
      </w:tr>
    </w:tbl>
    <w:p w:rsidR="00000000" w:rsidRDefault="00E30047">
      <w: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63"/>
        <w:gridCol w:w="2046"/>
        <w:gridCol w:w="1035"/>
        <w:gridCol w:w="1287"/>
        <w:gridCol w:w="1122"/>
        <w:gridCol w:w="2515"/>
      </w:tblGrid>
      <w:tr w:rsidR="00E30047" w:rsidRPr="00644C87">
        <w:tc>
          <w:tcPr>
            <w:tcW w:w="1678" w:type="dxa"/>
          </w:tcPr>
          <w:p w:rsidR="00000000" w:rsidRDefault="00E30047">
            <w:pPr>
              <w:rPr>
                <w:sz w:val="20"/>
                <w:szCs w:val="20"/>
              </w:rPr>
            </w:pPr>
            <w:r w:rsidRPr="00644C87">
              <w:rPr>
                <w:sz w:val="20"/>
                <w:szCs w:val="20"/>
              </w:rPr>
              <w:t>Agency Coordinator, Agency name</w:t>
            </w:r>
          </w:p>
        </w:tc>
        <w:tc>
          <w:tcPr>
            <w:tcW w:w="1300" w:type="dxa"/>
          </w:tcPr>
          <w:p w:rsidR="00000000" w:rsidRDefault="00F758BB">
            <w:pPr>
              <w:rPr>
                <w:sz w:val="20"/>
                <w:szCs w:val="20"/>
              </w:rPr>
            </w:pPr>
          </w:p>
          <w:p w:rsidR="00000000" w:rsidRDefault="00E30047">
            <w:pPr>
              <w:rPr>
                <w:sz w:val="20"/>
                <w:szCs w:val="20"/>
              </w:rPr>
            </w:pPr>
            <w:r w:rsidRPr="00644C87">
              <w:rPr>
                <w:sz w:val="20"/>
                <w:szCs w:val="20"/>
              </w:rPr>
              <w:t>Signature</w:t>
            </w:r>
          </w:p>
        </w:tc>
        <w:tc>
          <w:tcPr>
            <w:tcW w:w="1450" w:type="dxa"/>
          </w:tcPr>
          <w:p w:rsidR="00000000" w:rsidRDefault="00E30047">
            <w:pPr>
              <w:rPr>
                <w:sz w:val="20"/>
                <w:szCs w:val="20"/>
              </w:rPr>
            </w:pPr>
            <w:r w:rsidRPr="00644C87">
              <w:rPr>
                <w:sz w:val="20"/>
                <w:szCs w:val="20"/>
              </w:rPr>
              <w:t xml:space="preserve">Date </w:t>
            </w:r>
          </w:p>
          <w:p w:rsidR="00000000" w:rsidRDefault="00F758BB">
            <w:pPr>
              <w:rPr>
                <w:sz w:val="20"/>
                <w:szCs w:val="20"/>
              </w:rPr>
            </w:pPr>
          </w:p>
        </w:tc>
        <w:tc>
          <w:tcPr>
            <w:tcW w:w="1300" w:type="dxa"/>
          </w:tcPr>
          <w:p w:rsidR="00000000" w:rsidRDefault="00E30047">
            <w:pPr>
              <w:rPr>
                <w:sz w:val="20"/>
                <w:szCs w:val="20"/>
              </w:rPr>
            </w:pPr>
            <w:r w:rsidRPr="00644C87">
              <w:rPr>
                <w:sz w:val="20"/>
                <w:szCs w:val="20"/>
              </w:rPr>
              <w:t>Project Contact Person</w:t>
            </w:r>
          </w:p>
        </w:tc>
        <w:tc>
          <w:tcPr>
            <w:tcW w:w="1225" w:type="dxa"/>
          </w:tcPr>
          <w:p w:rsidR="00000000" w:rsidRDefault="00F758BB">
            <w:pPr>
              <w:rPr>
                <w:sz w:val="20"/>
                <w:szCs w:val="20"/>
              </w:rPr>
            </w:pPr>
          </w:p>
          <w:p w:rsidR="00000000" w:rsidRDefault="00E30047">
            <w:pPr>
              <w:rPr>
                <w:sz w:val="20"/>
                <w:szCs w:val="20"/>
              </w:rPr>
            </w:pPr>
            <w:r w:rsidRPr="00644C87">
              <w:rPr>
                <w:sz w:val="20"/>
                <w:szCs w:val="20"/>
              </w:rPr>
              <w:t>Telephone</w:t>
            </w:r>
          </w:p>
        </w:tc>
        <w:tc>
          <w:tcPr>
            <w:tcW w:w="2515" w:type="dxa"/>
          </w:tcPr>
          <w:p w:rsidR="00000000" w:rsidRDefault="00F758BB">
            <w:pPr>
              <w:rPr>
                <w:sz w:val="20"/>
                <w:szCs w:val="20"/>
              </w:rPr>
            </w:pPr>
          </w:p>
          <w:p w:rsidR="00000000" w:rsidRDefault="00E30047">
            <w:pPr>
              <w:rPr>
                <w:sz w:val="20"/>
                <w:szCs w:val="20"/>
              </w:rPr>
            </w:pPr>
            <w:r w:rsidRPr="00644C87">
              <w:rPr>
                <w:sz w:val="20"/>
                <w:szCs w:val="20"/>
              </w:rPr>
              <w:t>Email Address</w:t>
            </w:r>
          </w:p>
        </w:tc>
      </w:tr>
      <w:tr w:rsidR="00E30047" w:rsidRPr="00644C87">
        <w:tc>
          <w:tcPr>
            <w:tcW w:w="1678" w:type="dxa"/>
          </w:tcPr>
          <w:p w:rsidR="00000000" w:rsidRDefault="00E30047">
            <w:pPr>
              <w:rPr>
                <w:sz w:val="22"/>
                <w:szCs w:val="22"/>
              </w:rPr>
            </w:pPr>
            <w:r>
              <w:rPr>
                <w:sz w:val="22"/>
                <w:szCs w:val="22"/>
              </w:rPr>
              <w:t xml:space="preserve">Steve Gorman, Executive </w:t>
            </w:r>
            <w:r>
              <w:rPr>
                <w:sz w:val="22"/>
                <w:szCs w:val="22"/>
              </w:rPr>
              <w:lastRenderedPageBreak/>
              <w:t>Coordinator, The World Bank</w:t>
            </w:r>
          </w:p>
        </w:tc>
        <w:tc>
          <w:tcPr>
            <w:tcW w:w="1300" w:type="dxa"/>
          </w:tcPr>
          <w:p w:rsidR="00000000" w:rsidRDefault="00816114">
            <w:pPr>
              <w:rPr>
                <w:sz w:val="22"/>
                <w:szCs w:val="22"/>
              </w:rPr>
            </w:pPr>
            <w:r>
              <w:rPr>
                <w:noProof/>
                <w:sz w:val="20"/>
                <w:szCs w:val="20"/>
              </w:rPr>
              <w:lastRenderedPageBreak/>
              <w:drawing>
                <wp:inline distT="0" distB="0" distL="0" distR="0">
                  <wp:extent cx="1143000" cy="447675"/>
                  <wp:effectExtent l="19050" t="0" r="0" b="0"/>
                  <wp:docPr id="1" name="Picture 1" descr="SG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G signature"/>
                          <pic:cNvPicPr>
                            <a:picLocks noChangeAspect="1" noChangeArrowheads="1"/>
                          </pic:cNvPicPr>
                        </pic:nvPicPr>
                        <pic:blipFill>
                          <a:blip r:embed="rId11"/>
                          <a:srcRect/>
                          <a:stretch>
                            <a:fillRect/>
                          </a:stretch>
                        </pic:blipFill>
                        <pic:spPr bwMode="auto">
                          <a:xfrm>
                            <a:off x="0" y="0"/>
                            <a:ext cx="1143000" cy="447675"/>
                          </a:xfrm>
                          <a:prstGeom prst="rect">
                            <a:avLst/>
                          </a:prstGeom>
                          <a:noFill/>
                          <a:ln w="9525">
                            <a:noFill/>
                            <a:miter lim="800000"/>
                            <a:headEnd/>
                            <a:tailEnd/>
                          </a:ln>
                        </pic:spPr>
                      </pic:pic>
                    </a:graphicData>
                  </a:graphic>
                </wp:inline>
              </w:drawing>
            </w:r>
          </w:p>
        </w:tc>
        <w:tc>
          <w:tcPr>
            <w:tcW w:w="1450" w:type="dxa"/>
          </w:tcPr>
          <w:p w:rsidR="00000000" w:rsidRDefault="00BA0233">
            <w:pPr>
              <w:rPr>
                <w:sz w:val="22"/>
                <w:szCs w:val="22"/>
              </w:rPr>
            </w:pPr>
            <w:r w:rsidRPr="00BA0233">
              <w:rPr>
                <w:sz w:val="22"/>
                <w:szCs w:val="22"/>
              </w:rPr>
              <w:t>March 22</w:t>
            </w:r>
            <w:r>
              <w:rPr>
                <w:sz w:val="22"/>
                <w:szCs w:val="22"/>
              </w:rPr>
              <w:t>, 2010</w:t>
            </w:r>
          </w:p>
        </w:tc>
        <w:tc>
          <w:tcPr>
            <w:tcW w:w="1300" w:type="dxa"/>
          </w:tcPr>
          <w:p w:rsidR="00000000" w:rsidRDefault="00E30047">
            <w:pPr>
              <w:rPr>
                <w:sz w:val="22"/>
                <w:szCs w:val="22"/>
              </w:rPr>
            </w:pPr>
            <w:r>
              <w:rPr>
                <w:sz w:val="22"/>
                <w:szCs w:val="22"/>
              </w:rPr>
              <w:t xml:space="preserve">Paola Agostini, GEF </w:t>
            </w:r>
            <w:r>
              <w:rPr>
                <w:sz w:val="22"/>
                <w:szCs w:val="22"/>
              </w:rPr>
              <w:lastRenderedPageBreak/>
              <w:t>Regional Coordinator</w:t>
            </w:r>
          </w:p>
        </w:tc>
        <w:tc>
          <w:tcPr>
            <w:tcW w:w="1225" w:type="dxa"/>
          </w:tcPr>
          <w:p w:rsidR="00000000" w:rsidRDefault="00E30047">
            <w:pPr>
              <w:rPr>
                <w:sz w:val="22"/>
                <w:szCs w:val="22"/>
              </w:rPr>
            </w:pPr>
            <w:r>
              <w:rPr>
                <w:sz w:val="22"/>
                <w:szCs w:val="22"/>
              </w:rPr>
              <w:lastRenderedPageBreak/>
              <w:t>202 473 7620</w:t>
            </w:r>
          </w:p>
        </w:tc>
        <w:tc>
          <w:tcPr>
            <w:tcW w:w="2515" w:type="dxa"/>
          </w:tcPr>
          <w:p w:rsidR="00000000" w:rsidRDefault="00E30047">
            <w:pPr>
              <w:rPr>
                <w:sz w:val="22"/>
                <w:szCs w:val="22"/>
              </w:rPr>
            </w:pPr>
            <w:r>
              <w:rPr>
                <w:sz w:val="22"/>
                <w:szCs w:val="22"/>
              </w:rPr>
              <w:t>pagostini@worldbank.org</w:t>
            </w:r>
          </w:p>
        </w:tc>
      </w:tr>
    </w:tbl>
    <w:p w:rsidR="00000000" w:rsidRDefault="00F758BB">
      <w:pPr>
        <w:rPr>
          <w:rFonts w:ascii="Times New Roman Bold" w:hAnsi="Times New Roman Bold"/>
          <w:b/>
          <w:smallCaps/>
        </w:rPr>
      </w:pPr>
    </w:p>
    <w:p w:rsidR="00000000" w:rsidRDefault="00E30047">
      <w:pPr>
        <w:rPr>
          <w:rFonts w:ascii="Times New Roman Bold" w:hAnsi="Times New Roman Bold"/>
          <w:b/>
          <w:smallCaps/>
        </w:rPr>
      </w:pPr>
      <w:r>
        <w:rPr>
          <w:rFonts w:ascii="Times New Roman Bold" w:hAnsi="Times New Roman Bold"/>
          <w:b/>
          <w:smallCaps/>
        </w:rPr>
        <w:br w:type="page"/>
      </w:r>
      <w:r w:rsidRPr="005C2552">
        <w:rPr>
          <w:rFonts w:ascii="Times New Roman Bold" w:hAnsi="Times New Roman Bold"/>
          <w:b/>
          <w:smallCaps/>
        </w:rPr>
        <w:lastRenderedPageBreak/>
        <w:t>Annex A: Project Results Framework</w:t>
      </w:r>
    </w:p>
    <w:p w:rsidR="00000000" w:rsidRDefault="00F758BB"/>
    <w:p w:rsidR="00000000" w:rsidRDefault="00E30047">
      <w:pPr>
        <w:rPr>
          <w:i/>
          <w:sz w:val="20"/>
        </w:rPr>
      </w:pPr>
      <w:r w:rsidRPr="00574FC1">
        <w:rPr>
          <w:b/>
          <w:i/>
          <w:sz w:val="20"/>
        </w:rPr>
        <w:t xml:space="preserve">Note: </w:t>
      </w:r>
      <w:r w:rsidRPr="00574FC1">
        <w:rPr>
          <w:i/>
          <w:sz w:val="20"/>
        </w:rPr>
        <w:t xml:space="preserve">This results framework includes only those incremental results for which the GEF incremental support is </w:t>
      </w:r>
      <w:r>
        <w:rPr>
          <w:i/>
          <w:sz w:val="20"/>
        </w:rPr>
        <w:t xml:space="preserve">directly </w:t>
      </w:r>
      <w:r w:rsidRPr="00574FC1">
        <w:rPr>
          <w:i/>
          <w:sz w:val="20"/>
        </w:rPr>
        <w:t xml:space="preserve">accountable, given that its implementation hinges upon already established and functioning implementation structures. </w:t>
      </w:r>
      <w:r>
        <w:rPr>
          <w:i/>
          <w:sz w:val="20"/>
        </w:rPr>
        <w:t>For the results framework of the baseline loan, in which the below is integrated, see project #P096572 in the World Bank external website.</w:t>
      </w:r>
    </w:p>
    <w:p w:rsidR="00000000" w:rsidRDefault="00F758BB"/>
    <w:tbl>
      <w:tblPr>
        <w:tblW w:w="10421" w:type="dxa"/>
        <w:tblInd w:w="-6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01"/>
        <w:gridCol w:w="90"/>
        <w:gridCol w:w="4140"/>
        <w:gridCol w:w="3690"/>
      </w:tblGrid>
      <w:tr w:rsidR="00E30047" w:rsidRPr="00C73875">
        <w:trPr>
          <w:trHeight w:val="136"/>
        </w:trPr>
        <w:tc>
          <w:tcPr>
            <w:tcW w:w="2501" w:type="dxa"/>
            <w:shd w:val="clear" w:color="auto" w:fill="E6E6E6"/>
          </w:tcPr>
          <w:p w:rsidR="00000000" w:rsidRDefault="00E30047">
            <w:pPr>
              <w:autoSpaceDE w:val="0"/>
              <w:autoSpaceDN w:val="0"/>
              <w:adjustRightInd w:val="0"/>
              <w:spacing w:before="120" w:after="120"/>
              <w:rPr>
                <w:b/>
                <w:sz w:val="20"/>
                <w:szCs w:val="20"/>
              </w:rPr>
            </w:pPr>
            <w:r>
              <w:rPr>
                <w:b/>
                <w:sz w:val="20"/>
                <w:szCs w:val="20"/>
              </w:rPr>
              <w:t xml:space="preserve">Development and </w:t>
            </w:r>
            <w:r w:rsidRPr="008344E6">
              <w:rPr>
                <w:b/>
                <w:sz w:val="20"/>
                <w:szCs w:val="20"/>
              </w:rPr>
              <w:t>Global Environment Objective</w:t>
            </w:r>
          </w:p>
        </w:tc>
        <w:tc>
          <w:tcPr>
            <w:tcW w:w="4230" w:type="dxa"/>
            <w:gridSpan w:val="2"/>
            <w:shd w:val="clear" w:color="auto" w:fill="E6E6E6"/>
          </w:tcPr>
          <w:p w:rsidR="00000000" w:rsidRDefault="00E30047">
            <w:pPr>
              <w:autoSpaceDE w:val="0"/>
              <w:autoSpaceDN w:val="0"/>
              <w:adjustRightInd w:val="0"/>
              <w:spacing w:before="120" w:after="120"/>
              <w:rPr>
                <w:b/>
                <w:sz w:val="20"/>
                <w:szCs w:val="20"/>
              </w:rPr>
            </w:pPr>
            <w:r w:rsidRPr="008344E6">
              <w:rPr>
                <w:b/>
                <w:sz w:val="20"/>
                <w:szCs w:val="20"/>
              </w:rPr>
              <w:t>Indicators</w:t>
            </w:r>
          </w:p>
        </w:tc>
        <w:tc>
          <w:tcPr>
            <w:tcW w:w="3690" w:type="dxa"/>
            <w:shd w:val="clear" w:color="auto" w:fill="E6E6E6"/>
          </w:tcPr>
          <w:p w:rsidR="00000000" w:rsidRDefault="00E30047">
            <w:pPr>
              <w:autoSpaceDE w:val="0"/>
              <w:autoSpaceDN w:val="0"/>
              <w:adjustRightInd w:val="0"/>
              <w:spacing w:before="120" w:after="120"/>
              <w:rPr>
                <w:b/>
                <w:sz w:val="20"/>
                <w:szCs w:val="20"/>
              </w:rPr>
            </w:pPr>
            <w:r w:rsidRPr="00076B89">
              <w:rPr>
                <w:b/>
                <w:sz w:val="20"/>
                <w:szCs w:val="20"/>
              </w:rPr>
              <w:t>Use of Monitoring Information</w:t>
            </w:r>
          </w:p>
        </w:tc>
      </w:tr>
      <w:tr w:rsidR="00E30047" w:rsidRPr="00C73875">
        <w:trPr>
          <w:trHeight w:val="1448"/>
        </w:trPr>
        <w:tc>
          <w:tcPr>
            <w:tcW w:w="2501" w:type="dxa"/>
          </w:tcPr>
          <w:p w:rsidR="00000000" w:rsidRDefault="00E30047">
            <w:pPr>
              <w:autoSpaceDE w:val="0"/>
              <w:autoSpaceDN w:val="0"/>
              <w:adjustRightInd w:val="0"/>
              <w:spacing w:before="240"/>
              <w:rPr>
                <w:sz w:val="18"/>
                <w:szCs w:val="18"/>
              </w:rPr>
            </w:pPr>
            <w:r w:rsidRPr="00395DC4">
              <w:rPr>
                <w:sz w:val="18"/>
                <w:szCs w:val="18"/>
              </w:rPr>
              <w:t xml:space="preserve">To reinforce capacities of stakeholders to reduce the threat of land degradation and climate risks on ecosystems in participating communities </w:t>
            </w:r>
          </w:p>
        </w:tc>
        <w:tc>
          <w:tcPr>
            <w:tcW w:w="4230" w:type="dxa"/>
            <w:gridSpan w:val="2"/>
          </w:tcPr>
          <w:p w:rsidR="00000000" w:rsidRDefault="00E30047">
            <w:pPr>
              <w:autoSpaceDE w:val="0"/>
              <w:autoSpaceDN w:val="0"/>
              <w:adjustRightInd w:val="0"/>
              <w:spacing w:before="240" w:after="120"/>
              <w:rPr>
                <w:sz w:val="18"/>
                <w:szCs w:val="18"/>
              </w:rPr>
            </w:pPr>
            <w:r>
              <w:rPr>
                <w:sz w:val="18"/>
                <w:szCs w:val="18"/>
              </w:rPr>
              <w:t>Stakeholders with perceived improvement in the enabling environment for sustainable land management (reported as an increase in score</w:t>
            </w:r>
            <w:r w:rsidRPr="00395DC4">
              <w:rPr>
                <w:sz w:val="18"/>
                <w:szCs w:val="18"/>
              </w:rPr>
              <w:t xml:space="preserve"> on</w:t>
            </w:r>
            <w:r>
              <w:rPr>
                <w:sz w:val="18"/>
                <w:szCs w:val="18"/>
              </w:rPr>
              <w:t xml:space="preserve"> tracking survey:</w:t>
            </w:r>
            <w:r w:rsidRPr="00395DC4">
              <w:rPr>
                <w:sz w:val="18"/>
                <w:szCs w:val="18"/>
              </w:rPr>
              <w:t xml:space="preserve"> </w:t>
            </w:r>
            <w:r w:rsidRPr="00395DC4">
              <w:rPr>
                <w:i/>
                <w:sz w:val="18"/>
                <w:szCs w:val="18"/>
              </w:rPr>
              <w:t>Composite Index for the Enabling Environment for Sustainable Land Management</w:t>
            </w:r>
            <w:r w:rsidRPr="00395DC4">
              <w:rPr>
                <w:sz w:val="18"/>
                <w:szCs w:val="18"/>
              </w:rPr>
              <w:t>).</w:t>
            </w:r>
          </w:p>
        </w:tc>
        <w:tc>
          <w:tcPr>
            <w:tcW w:w="3690" w:type="dxa"/>
          </w:tcPr>
          <w:p w:rsidR="00000000" w:rsidRDefault="00E30047">
            <w:pPr>
              <w:autoSpaceDE w:val="0"/>
              <w:autoSpaceDN w:val="0"/>
              <w:adjustRightInd w:val="0"/>
              <w:spacing w:before="240" w:after="120"/>
              <w:rPr>
                <w:sz w:val="18"/>
                <w:szCs w:val="18"/>
              </w:rPr>
            </w:pPr>
            <w:r w:rsidRPr="00395DC4">
              <w:rPr>
                <w:sz w:val="18"/>
                <w:szCs w:val="18"/>
              </w:rPr>
              <w:t xml:space="preserve">To assess improvements or deterioration in the enabling conditions for implementing SLM (institutional capacities, policy, knowledge). </w:t>
            </w:r>
          </w:p>
        </w:tc>
      </w:tr>
      <w:tr w:rsidR="00E30047" w:rsidRPr="00C73875">
        <w:trPr>
          <w:trHeight w:val="518"/>
        </w:trPr>
        <w:tc>
          <w:tcPr>
            <w:tcW w:w="2501" w:type="dxa"/>
            <w:tcBorders>
              <w:bottom w:val="single" w:sz="4" w:space="0" w:color="auto"/>
            </w:tcBorders>
            <w:shd w:val="clear" w:color="auto" w:fill="E6E6E6"/>
          </w:tcPr>
          <w:p w:rsidR="00000000" w:rsidRDefault="00E30047">
            <w:pPr>
              <w:autoSpaceDE w:val="0"/>
              <w:autoSpaceDN w:val="0"/>
              <w:adjustRightInd w:val="0"/>
              <w:spacing w:before="120" w:after="120"/>
              <w:rPr>
                <w:b/>
                <w:sz w:val="20"/>
                <w:szCs w:val="20"/>
              </w:rPr>
            </w:pPr>
            <w:r w:rsidRPr="00395DC4">
              <w:br w:type="page"/>
            </w:r>
            <w:r w:rsidRPr="00395DC4">
              <w:rPr>
                <w:b/>
                <w:sz w:val="20"/>
                <w:szCs w:val="20"/>
              </w:rPr>
              <w:t>Intermediate Outcomes</w:t>
            </w:r>
          </w:p>
        </w:tc>
        <w:tc>
          <w:tcPr>
            <w:tcW w:w="4230" w:type="dxa"/>
            <w:gridSpan w:val="2"/>
            <w:tcBorders>
              <w:bottom w:val="single" w:sz="4" w:space="0" w:color="auto"/>
            </w:tcBorders>
            <w:shd w:val="clear" w:color="auto" w:fill="E6E6E6"/>
          </w:tcPr>
          <w:p w:rsidR="00000000" w:rsidRDefault="00E30047">
            <w:pPr>
              <w:autoSpaceDE w:val="0"/>
              <w:autoSpaceDN w:val="0"/>
              <w:adjustRightInd w:val="0"/>
              <w:spacing w:before="120" w:after="120"/>
              <w:rPr>
                <w:b/>
                <w:sz w:val="20"/>
                <w:szCs w:val="20"/>
              </w:rPr>
            </w:pPr>
            <w:r w:rsidRPr="00395DC4">
              <w:rPr>
                <w:b/>
                <w:sz w:val="20"/>
                <w:szCs w:val="20"/>
              </w:rPr>
              <w:t xml:space="preserve">Indicators </w:t>
            </w:r>
          </w:p>
        </w:tc>
        <w:tc>
          <w:tcPr>
            <w:tcW w:w="3690" w:type="dxa"/>
            <w:tcBorders>
              <w:bottom w:val="single" w:sz="4" w:space="0" w:color="auto"/>
            </w:tcBorders>
            <w:shd w:val="clear" w:color="auto" w:fill="E6E6E6"/>
          </w:tcPr>
          <w:p w:rsidR="00000000" w:rsidRDefault="00E30047">
            <w:pPr>
              <w:autoSpaceDE w:val="0"/>
              <w:autoSpaceDN w:val="0"/>
              <w:adjustRightInd w:val="0"/>
              <w:spacing w:before="120" w:after="120"/>
              <w:rPr>
                <w:b/>
                <w:sz w:val="18"/>
                <w:szCs w:val="18"/>
              </w:rPr>
            </w:pPr>
            <w:r w:rsidRPr="00395DC4">
              <w:rPr>
                <w:b/>
                <w:sz w:val="20"/>
                <w:szCs w:val="20"/>
              </w:rPr>
              <w:t>Use of Monitoring Information</w:t>
            </w:r>
          </w:p>
        </w:tc>
      </w:tr>
      <w:tr w:rsidR="00E30047" w:rsidRPr="00C73875">
        <w:trPr>
          <w:trHeight w:val="422"/>
        </w:trPr>
        <w:tc>
          <w:tcPr>
            <w:tcW w:w="10421" w:type="dxa"/>
            <w:gridSpan w:val="4"/>
            <w:shd w:val="clear" w:color="auto" w:fill="8DB3E2"/>
          </w:tcPr>
          <w:p w:rsidR="00000000" w:rsidRDefault="00E30047">
            <w:pPr>
              <w:autoSpaceDE w:val="0"/>
              <w:autoSpaceDN w:val="0"/>
              <w:adjustRightInd w:val="0"/>
              <w:spacing w:before="120"/>
              <w:rPr>
                <w:b/>
                <w:sz w:val="20"/>
                <w:szCs w:val="20"/>
              </w:rPr>
            </w:pPr>
            <w:r w:rsidRPr="00CC5A22">
              <w:rPr>
                <w:b/>
                <w:sz w:val="20"/>
                <w:szCs w:val="20"/>
              </w:rPr>
              <w:t>Component A: Capacity Building, Communication and Information Support</w:t>
            </w:r>
          </w:p>
        </w:tc>
      </w:tr>
      <w:tr w:rsidR="00E30047" w:rsidRPr="00C73875">
        <w:trPr>
          <w:trHeight w:val="4157"/>
        </w:trPr>
        <w:tc>
          <w:tcPr>
            <w:tcW w:w="2591" w:type="dxa"/>
            <w:gridSpan w:val="2"/>
            <w:tcBorders>
              <w:bottom w:val="single" w:sz="4" w:space="0" w:color="auto"/>
            </w:tcBorders>
            <w:shd w:val="clear" w:color="auto" w:fill="FFFFFF"/>
          </w:tcPr>
          <w:p w:rsidR="00000000" w:rsidRDefault="00E30047">
            <w:pPr>
              <w:numPr>
                <w:ilvl w:val="0"/>
                <w:numId w:val="9"/>
              </w:numPr>
              <w:tabs>
                <w:tab w:val="clear" w:pos="360"/>
                <w:tab w:val="num" w:pos="233"/>
              </w:tabs>
              <w:autoSpaceDE w:val="0"/>
              <w:autoSpaceDN w:val="0"/>
              <w:adjustRightInd w:val="0"/>
              <w:spacing w:before="240" w:after="120"/>
              <w:ind w:left="233" w:hanging="233"/>
              <w:rPr>
                <w:sz w:val="18"/>
                <w:szCs w:val="18"/>
              </w:rPr>
            </w:pPr>
            <w:r w:rsidRPr="00CC5A22">
              <w:rPr>
                <w:sz w:val="18"/>
                <w:szCs w:val="18"/>
              </w:rPr>
              <w:t>Improved participation of communities in management of natural resources.</w:t>
            </w:r>
          </w:p>
          <w:p w:rsidR="00000000" w:rsidRDefault="00E30047">
            <w:pPr>
              <w:numPr>
                <w:ilvl w:val="0"/>
                <w:numId w:val="9"/>
              </w:numPr>
              <w:tabs>
                <w:tab w:val="clear" w:pos="360"/>
                <w:tab w:val="num" w:pos="233"/>
              </w:tabs>
              <w:autoSpaceDE w:val="0"/>
              <w:autoSpaceDN w:val="0"/>
              <w:adjustRightInd w:val="0"/>
              <w:spacing w:before="240" w:after="120"/>
              <w:ind w:left="233" w:hanging="233"/>
              <w:rPr>
                <w:sz w:val="18"/>
                <w:szCs w:val="18"/>
              </w:rPr>
            </w:pPr>
            <w:r w:rsidRPr="00CC5A22">
              <w:rPr>
                <w:sz w:val="18"/>
                <w:szCs w:val="18"/>
              </w:rPr>
              <w:t xml:space="preserve">Improved capacity of stakeholders to advise on or implement SLM. </w:t>
            </w:r>
          </w:p>
          <w:p w:rsidR="00000000" w:rsidRDefault="00E30047">
            <w:pPr>
              <w:numPr>
                <w:ilvl w:val="0"/>
                <w:numId w:val="9"/>
              </w:numPr>
              <w:tabs>
                <w:tab w:val="clear" w:pos="360"/>
                <w:tab w:val="num" w:pos="233"/>
              </w:tabs>
              <w:autoSpaceDE w:val="0"/>
              <w:autoSpaceDN w:val="0"/>
              <w:adjustRightInd w:val="0"/>
              <w:spacing w:before="240" w:after="120"/>
              <w:ind w:left="233" w:hanging="233"/>
              <w:rPr>
                <w:sz w:val="18"/>
                <w:szCs w:val="18"/>
              </w:rPr>
            </w:pPr>
            <w:r w:rsidRPr="00CC5A22">
              <w:rPr>
                <w:sz w:val="18"/>
                <w:szCs w:val="18"/>
              </w:rPr>
              <w:t>Strengthened capacity of participating Local Government Authorities for participatory planning.</w:t>
            </w:r>
          </w:p>
          <w:p w:rsidR="00000000" w:rsidRDefault="00E30047">
            <w:pPr>
              <w:numPr>
                <w:ilvl w:val="0"/>
                <w:numId w:val="9"/>
              </w:numPr>
              <w:tabs>
                <w:tab w:val="clear" w:pos="360"/>
                <w:tab w:val="num" w:pos="233"/>
              </w:tabs>
              <w:autoSpaceDE w:val="0"/>
              <w:autoSpaceDN w:val="0"/>
              <w:adjustRightInd w:val="0"/>
              <w:spacing w:before="240" w:after="120"/>
              <w:ind w:left="233" w:hanging="233"/>
              <w:rPr>
                <w:sz w:val="18"/>
                <w:szCs w:val="18"/>
              </w:rPr>
            </w:pPr>
            <w:r w:rsidRPr="00CC5A22">
              <w:rPr>
                <w:sz w:val="18"/>
                <w:szCs w:val="18"/>
              </w:rPr>
              <w:t>Improved capacity of Federal and State institutions to coordinate on rural land and water management across sectors.</w:t>
            </w:r>
          </w:p>
        </w:tc>
        <w:tc>
          <w:tcPr>
            <w:tcW w:w="4140" w:type="dxa"/>
            <w:tcBorders>
              <w:bottom w:val="single" w:sz="4" w:space="0" w:color="auto"/>
            </w:tcBorders>
            <w:shd w:val="clear" w:color="auto" w:fill="FFFFFF"/>
          </w:tcPr>
          <w:p w:rsidR="00000000" w:rsidRDefault="00E30047">
            <w:pPr>
              <w:numPr>
                <w:ilvl w:val="0"/>
                <w:numId w:val="11"/>
              </w:numPr>
              <w:autoSpaceDE w:val="0"/>
              <w:autoSpaceDN w:val="0"/>
              <w:adjustRightInd w:val="0"/>
              <w:spacing w:before="240"/>
              <w:rPr>
                <w:sz w:val="18"/>
                <w:szCs w:val="18"/>
              </w:rPr>
            </w:pPr>
            <w:r w:rsidRPr="00CC5A22">
              <w:rPr>
                <w:sz w:val="18"/>
                <w:szCs w:val="18"/>
              </w:rPr>
              <w:t xml:space="preserve">% of participating communities that have selected SLM sub-projects for inclusion in their Local Development Plans (LDPs). </w:t>
            </w:r>
          </w:p>
          <w:p w:rsidR="00000000" w:rsidRDefault="00E30047">
            <w:pPr>
              <w:numPr>
                <w:ilvl w:val="0"/>
                <w:numId w:val="11"/>
              </w:numPr>
              <w:autoSpaceDE w:val="0"/>
              <w:autoSpaceDN w:val="0"/>
              <w:adjustRightInd w:val="0"/>
              <w:spacing w:before="240"/>
              <w:rPr>
                <w:sz w:val="18"/>
                <w:szCs w:val="18"/>
              </w:rPr>
            </w:pPr>
            <w:r w:rsidRPr="00CC5A22">
              <w:rPr>
                <w:sz w:val="18"/>
                <w:szCs w:val="18"/>
              </w:rPr>
              <w:t>Number of people reached through training and communications on SLM practice (disaggregated by stakeholder type: extension, community facilitators, etc)</w:t>
            </w:r>
          </w:p>
          <w:p w:rsidR="00000000" w:rsidRDefault="00E30047">
            <w:pPr>
              <w:numPr>
                <w:ilvl w:val="0"/>
                <w:numId w:val="11"/>
              </w:numPr>
              <w:autoSpaceDE w:val="0"/>
              <w:autoSpaceDN w:val="0"/>
              <w:adjustRightInd w:val="0"/>
              <w:spacing w:before="240"/>
              <w:rPr>
                <w:sz w:val="18"/>
                <w:szCs w:val="18"/>
              </w:rPr>
            </w:pPr>
            <w:r w:rsidRPr="00CC5A22">
              <w:rPr>
                <w:sz w:val="18"/>
                <w:szCs w:val="18"/>
              </w:rPr>
              <w:t>Number of local governments trained in rural land use planning.</w:t>
            </w:r>
          </w:p>
          <w:p w:rsidR="00000000" w:rsidRDefault="00E30047">
            <w:pPr>
              <w:numPr>
                <w:ilvl w:val="0"/>
                <w:numId w:val="11"/>
              </w:numPr>
              <w:autoSpaceDE w:val="0"/>
              <w:autoSpaceDN w:val="0"/>
              <w:adjustRightInd w:val="0"/>
              <w:spacing w:before="240"/>
              <w:rPr>
                <w:b/>
                <w:sz w:val="18"/>
                <w:szCs w:val="18"/>
              </w:rPr>
            </w:pPr>
            <w:r w:rsidRPr="00CC5A22">
              <w:rPr>
                <w:sz w:val="18"/>
                <w:szCs w:val="18"/>
              </w:rPr>
              <w:t>Nigeria’s multi-sector SLM Investment Framework developed by Federal and State governments.</w:t>
            </w:r>
          </w:p>
        </w:tc>
        <w:tc>
          <w:tcPr>
            <w:tcW w:w="3690" w:type="dxa"/>
            <w:tcBorders>
              <w:bottom w:val="single" w:sz="4" w:space="0" w:color="auto"/>
            </w:tcBorders>
            <w:shd w:val="clear" w:color="auto" w:fill="FFFFFF"/>
          </w:tcPr>
          <w:p w:rsidR="00000000" w:rsidRDefault="00E30047">
            <w:pPr>
              <w:numPr>
                <w:ilvl w:val="0"/>
                <w:numId w:val="10"/>
              </w:numPr>
              <w:autoSpaceDE w:val="0"/>
              <w:autoSpaceDN w:val="0"/>
              <w:adjustRightInd w:val="0"/>
              <w:spacing w:before="240" w:after="120"/>
              <w:rPr>
                <w:sz w:val="18"/>
                <w:szCs w:val="18"/>
              </w:rPr>
            </w:pPr>
            <w:r w:rsidRPr="00CC5A22">
              <w:rPr>
                <w:sz w:val="18"/>
                <w:szCs w:val="18"/>
              </w:rPr>
              <w:t>Confirms community interest in self-managing the use of their natural resources.</w:t>
            </w:r>
          </w:p>
          <w:p w:rsidR="00000000" w:rsidRDefault="00E30047">
            <w:pPr>
              <w:numPr>
                <w:ilvl w:val="0"/>
                <w:numId w:val="10"/>
              </w:numPr>
              <w:autoSpaceDE w:val="0"/>
              <w:autoSpaceDN w:val="0"/>
              <w:adjustRightInd w:val="0"/>
              <w:spacing w:before="240" w:after="120"/>
              <w:rPr>
                <w:sz w:val="18"/>
                <w:szCs w:val="18"/>
              </w:rPr>
            </w:pPr>
            <w:r w:rsidRPr="00CC5A22">
              <w:rPr>
                <w:sz w:val="18"/>
                <w:szCs w:val="18"/>
              </w:rPr>
              <w:t>Helps target information and training efforts.</w:t>
            </w:r>
          </w:p>
          <w:p w:rsidR="00000000" w:rsidRDefault="00F758BB">
            <w:pPr>
              <w:autoSpaceDE w:val="0"/>
              <w:autoSpaceDN w:val="0"/>
              <w:adjustRightInd w:val="0"/>
              <w:spacing w:before="240" w:after="120"/>
              <w:ind w:left="360"/>
              <w:rPr>
                <w:sz w:val="18"/>
                <w:szCs w:val="18"/>
              </w:rPr>
            </w:pPr>
          </w:p>
          <w:p w:rsidR="00000000" w:rsidRDefault="00E30047">
            <w:pPr>
              <w:numPr>
                <w:ilvl w:val="0"/>
                <w:numId w:val="10"/>
              </w:numPr>
              <w:autoSpaceDE w:val="0"/>
              <w:autoSpaceDN w:val="0"/>
              <w:adjustRightInd w:val="0"/>
              <w:spacing w:before="240" w:after="120"/>
              <w:rPr>
                <w:sz w:val="18"/>
                <w:szCs w:val="18"/>
              </w:rPr>
            </w:pPr>
            <w:r w:rsidRPr="00CC5A22">
              <w:rPr>
                <w:sz w:val="18"/>
                <w:szCs w:val="18"/>
              </w:rPr>
              <w:t xml:space="preserve">Informs local investment prioritization and resource use decisions. </w:t>
            </w:r>
          </w:p>
          <w:p w:rsidR="00000000" w:rsidRDefault="00E30047">
            <w:pPr>
              <w:numPr>
                <w:ilvl w:val="0"/>
                <w:numId w:val="10"/>
              </w:numPr>
              <w:autoSpaceDE w:val="0"/>
              <w:autoSpaceDN w:val="0"/>
              <w:adjustRightInd w:val="0"/>
              <w:spacing w:before="240" w:after="120"/>
              <w:rPr>
                <w:color w:val="0000FF"/>
                <w:sz w:val="18"/>
                <w:szCs w:val="18"/>
              </w:rPr>
            </w:pPr>
            <w:r w:rsidRPr="00CC5A22">
              <w:rPr>
                <w:sz w:val="18"/>
                <w:szCs w:val="18"/>
              </w:rPr>
              <w:t>Measures the ability of Government to convene knowledge and stakeholders to improve investment programming and resource use decisions related to rural land productivity and climate resilience.</w:t>
            </w:r>
          </w:p>
        </w:tc>
      </w:tr>
      <w:tr w:rsidR="00E30047" w:rsidRPr="00C73875">
        <w:trPr>
          <w:trHeight w:val="458"/>
        </w:trPr>
        <w:tc>
          <w:tcPr>
            <w:tcW w:w="10421" w:type="dxa"/>
            <w:gridSpan w:val="4"/>
            <w:shd w:val="clear" w:color="auto" w:fill="8DB3E2"/>
          </w:tcPr>
          <w:p w:rsidR="00000000" w:rsidRDefault="00E30047">
            <w:pPr>
              <w:autoSpaceDE w:val="0"/>
              <w:autoSpaceDN w:val="0"/>
              <w:adjustRightInd w:val="0"/>
              <w:spacing w:before="120"/>
              <w:rPr>
                <w:b/>
                <w:sz w:val="20"/>
                <w:szCs w:val="20"/>
              </w:rPr>
            </w:pPr>
            <w:r w:rsidRPr="00CC5A22">
              <w:rPr>
                <w:b/>
                <w:sz w:val="20"/>
                <w:szCs w:val="20"/>
              </w:rPr>
              <w:t>Component B: Monitoring, Evaluation and Knowledge</w:t>
            </w:r>
          </w:p>
        </w:tc>
      </w:tr>
      <w:tr w:rsidR="00E30047" w:rsidRPr="00C73875">
        <w:trPr>
          <w:trHeight w:val="341"/>
        </w:trPr>
        <w:tc>
          <w:tcPr>
            <w:tcW w:w="2501" w:type="dxa"/>
          </w:tcPr>
          <w:p w:rsidR="00000000" w:rsidRDefault="00E30047">
            <w:pPr>
              <w:numPr>
                <w:ilvl w:val="0"/>
                <w:numId w:val="12"/>
              </w:numPr>
              <w:autoSpaceDE w:val="0"/>
              <w:autoSpaceDN w:val="0"/>
              <w:adjustRightInd w:val="0"/>
              <w:spacing w:before="240"/>
              <w:rPr>
                <w:b/>
                <w:sz w:val="18"/>
                <w:szCs w:val="18"/>
              </w:rPr>
            </w:pPr>
            <w:r w:rsidRPr="00395DC4">
              <w:rPr>
                <w:sz w:val="18"/>
                <w:szCs w:val="18"/>
              </w:rPr>
              <w:t>Knowledge on SLM is increasingly accessible to stakeholders.</w:t>
            </w:r>
          </w:p>
        </w:tc>
        <w:tc>
          <w:tcPr>
            <w:tcW w:w="4230" w:type="dxa"/>
            <w:gridSpan w:val="2"/>
          </w:tcPr>
          <w:p w:rsidR="00000000" w:rsidRDefault="00E30047">
            <w:pPr>
              <w:numPr>
                <w:ilvl w:val="0"/>
                <w:numId w:val="13"/>
              </w:numPr>
              <w:autoSpaceDE w:val="0"/>
              <w:autoSpaceDN w:val="0"/>
              <w:adjustRightInd w:val="0"/>
              <w:spacing w:before="240"/>
              <w:rPr>
                <w:sz w:val="18"/>
                <w:szCs w:val="18"/>
              </w:rPr>
            </w:pPr>
            <w:r w:rsidRPr="00395DC4">
              <w:rPr>
                <w:sz w:val="18"/>
                <w:szCs w:val="18"/>
              </w:rPr>
              <w:t xml:space="preserve">Improved monitoring tools developed to track adoption of SLM practices and changes in land productivity. </w:t>
            </w:r>
          </w:p>
          <w:p w:rsidR="00000000" w:rsidRDefault="00E30047">
            <w:pPr>
              <w:numPr>
                <w:ilvl w:val="0"/>
                <w:numId w:val="13"/>
              </w:numPr>
              <w:autoSpaceDE w:val="0"/>
              <w:autoSpaceDN w:val="0"/>
              <w:adjustRightInd w:val="0"/>
              <w:spacing w:before="240"/>
              <w:rPr>
                <w:sz w:val="18"/>
                <w:szCs w:val="18"/>
              </w:rPr>
            </w:pPr>
            <w:r w:rsidRPr="00395DC4">
              <w:rPr>
                <w:sz w:val="18"/>
                <w:szCs w:val="18"/>
              </w:rPr>
              <w:t>Key stakeholders trained in applying the</w:t>
            </w:r>
            <w:r>
              <w:rPr>
                <w:sz w:val="18"/>
                <w:szCs w:val="18"/>
              </w:rPr>
              <w:t xml:space="preserve"> monitoring</w:t>
            </w:r>
            <w:r w:rsidRPr="00395DC4">
              <w:rPr>
                <w:sz w:val="18"/>
                <w:szCs w:val="18"/>
              </w:rPr>
              <w:t xml:space="preserve"> tools.</w:t>
            </w:r>
          </w:p>
          <w:p w:rsidR="00000000" w:rsidRDefault="00E30047">
            <w:pPr>
              <w:numPr>
                <w:ilvl w:val="0"/>
                <w:numId w:val="13"/>
              </w:numPr>
              <w:autoSpaceDE w:val="0"/>
              <w:autoSpaceDN w:val="0"/>
              <w:adjustRightInd w:val="0"/>
              <w:spacing w:before="240"/>
              <w:rPr>
                <w:sz w:val="18"/>
                <w:szCs w:val="18"/>
              </w:rPr>
            </w:pPr>
            <w:r>
              <w:rPr>
                <w:sz w:val="18"/>
                <w:szCs w:val="18"/>
              </w:rPr>
              <w:t>SLM Information System</w:t>
            </w:r>
            <w:r w:rsidRPr="00395DC4">
              <w:rPr>
                <w:sz w:val="18"/>
                <w:szCs w:val="18"/>
              </w:rPr>
              <w:t xml:space="preserve"> developed </w:t>
            </w:r>
          </w:p>
        </w:tc>
        <w:tc>
          <w:tcPr>
            <w:tcW w:w="3690" w:type="dxa"/>
          </w:tcPr>
          <w:p w:rsidR="00000000" w:rsidRDefault="00F758BB">
            <w:pPr>
              <w:autoSpaceDE w:val="0"/>
              <w:autoSpaceDN w:val="0"/>
              <w:adjustRightInd w:val="0"/>
              <w:rPr>
                <w:sz w:val="18"/>
                <w:szCs w:val="18"/>
              </w:rPr>
            </w:pPr>
          </w:p>
          <w:p w:rsidR="00000000" w:rsidRDefault="00E30047">
            <w:pPr>
              <w:autoSpaceDE w:val="0"/>
              <w:autoSpaceDN w:val="0"/>
              <w:adjustRightInd w:val="0"/>
              <w:rPr>
                <w:sz w:val="18"/>
                <w:szCs w:val="18"/>
              </w:rPr>
            </w:pPr>
            <w:r w:rsidRPr="00395DC4">
              <w:rPr>
                <w:sz w:val="18"/>
                <w:szCs w:val="18"/>
              </w:rPr>
              <w:t>Informs knowledge on driver</w:t>
            </w:r>
            <w:r>
              <w:rPr>
                <w:sz w:val="18"/>
                <w:szCs w:val="18"/>
              </w:rPr>
              <w:t>s</w:t>
            </w:r>
            <w:r w:rsidRPr="00395DC4">
              <w:rPr>
                <w:sz w:val="18"/>
                <w:szCs w:val="18"/>
              </w:rPr>
              <w:t xml:space="preserve"> </w:t>
            </w:r>
            <w:r>
              <w:rPr>
                <w:sz w:val="18"/>
                <w:szCs w:val="18"/>
              </w:rPr>
              <w:t xml:space="preserve">and rate </w:t>
            </w:r>
            <w:r w:rsidRPr="00395DC4">
              <w:rPr>
                <w:sz w:val="18"/>
                <w:szCs w:val="18"/>
              </w:rPr>
              <w:t xml:space="preserve">of adoption of </w:t>
            </w:r>
            <w:r>
              <w:rPr>
                <w:sz w:val="18"/>
                <w:szCs w:val="18"/>
              </w:rPr>
              <w:t>SLM</w:t>
            </w:r>
            <w:r w:rsidRPr="00395DC4">
              <w:rPr>
                <w:sz w:val="18"/>
                <w:szCs w:val="18"/>
              </w:rPr>
              <w:t xml:space="preserve"> practices an</w:t>
            </w:r>
            <w:r>
              <w:rPr>
                <w:sz w:val="18"/>
                <w:szCs w:val="18"/>
              </w:rPr>
              <w:t>d the impacts on land resources</w:t>
            </w:r>
            <w:r w:rsidRPr="00395DC4">
              <w:rPr>
                <w:sz w:val="18"/>
                <w:szCs w:val="18"/>
              </w:rPr>
              <w:t>.</w:t>
            </w:r>
          </w:p>
          <w:p w:rsidR="00000000" w:rsidRDefault="00F758BB">
            <w:pPr>
              <w:autoSpaceDE w:val="0"/>
              <w:autoSpaceDN w:val="0"/>
              <w:adjustRightInd w:val="0"/>
              <w:rPr>
                <w:sz w:val="18"/>
                <w:szCs w:val="18"/>
              </w:rPr>
            </w:pPr>
          </w:p>
          <w:p w:rsidR="00000000" w:rsidRDefault="00E30047">
            <w:pPr>
              <w:autoSpaceDE w:val="0"/>
              <w:autoSpaceDN w:val="0"/>
              <w:adjustRightInd w:val="0"/>
              <w:rPr>
                <w:sz w:val="18"/>
                <w:szCs w:val="18"/>
              </w:rPr>
            </w:pPr>
            <w:r>
              <w:rPr>
                <w:sz w:val="18"/>
                <w:szCs w:val="18"/>
              </w:rPr>
              <w:t>To assess progress on consolidating fragmented knowledge on</w:t>
            </w:r>
            <w:r w:rsidRPr="00395DC4">
              <w:rPr>
                <w:sz w:val="18"/>
                <w:szCs w:val="18"/>
              </w:rPr>
              <w:t xml:space="preserve"> climate-smart soil and water conservation.</w:t>
            </w:r>
          </w:p>
        </w:tc>
      </w:tr>
    </w:tbl>
    <w:p w:rsidR="00E30047" w:rsidRPr="00C73875" w:rsidRDefault="00E30047" w:rsidP="00DC0095">
      <w:pPr>
        <w:rPr>
          <w:i/>
          <w:iCs/>
        </w:rPr>
        <w:sectPr w:rsidR="00E30047" w:rsidRPr="00C73875">
          <w:footerReference w:type="even" r:id="rId12"/>
          <w:footerReference w:type="default" r:id="rId13"/>
          <w:pgSz w:w="12240" w:h="15840" w:code="1"/>
          <w:pgMar w:top="1170" w:right="1440" w:bottom="1440" w:left="1440" w:header="720" w:footer="720" w:gutter="0"/>
          <w:cols w:space="720"/>
          <w:docGrid w:linePitch="360"/>
        </w:sectPr>
      </w:pPr>
    </w:p>
    <w:p w:rsidR="00000000" w:rsidRDefault="00E30047">
      <w:pPr>
        <w:rPr>
          <w:b/>
          <w:bCs/>
        </w:rPr>
      </w:pPr>
      <w:r>
        <w:rPr>
          <w:b/>
          <w:bCs/>
        </w:rPr>
        <w:lastRenderedPageBreak/>
        <w:t xml:space="preserve">Results Monitoring Arrangements  </w:t>
      </w:r>
    </w:p>
    <w:p w:rsidR="00000000" w:rsidRDefault="00F758BB"/>
    <w:tbl>
      <w:tblPr>
        <w:tblW w:w="13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160"/>
        <w:gridCol w:w="2700"/>
        <w:gridCol w:w="1296"/>
        <w:gridCol w:w="900"/>
        <w:gridCol w:w="900"/>
        <w:gridCol w:w="900"/>
        <w:gridCol w:w="864"/>
        <w:gridCol w:w="1260"/>
        <w:gridCol w:w="1350"/>
        <w:gridCol w:w="1350"/>
      </w:tblGrid>
      <w:tr w:rsidR="00E30047" w:rsidRPr="00C73875">
        <w:trPr>
          <w:tblHeader/>
          <w:jc w:val="center"/>
        </w:trPr>
        <w:tc>
          <w:tcPr>
            <w:tcW w:w="2160" w:type="dxa"/>
            <w:vMerge w:val="restart"/>
            <w:shd w:val="clear" w:color="auto" w:fill="F3F3F3"/>
          </w:tcPr>
          <w:p w:rsidR="00000000" w:rsidRDefault="00F758BB">
            <w:pPr>
              <w:spacing w:before="120" w:after="120"/>
              <w:rPr>
                <w:rFonts w:ascii="Arial Narrow" w:hAnsi="Arial Narrow"/>
                <w:b/>
                <w:sz w:val="18"/>
                <w:szCs w:val="18"/>
              </w:rPr>
            </w:pPr>
          </w:p>
        </w:tc>
        <w:tc>
          <w:tcPr>
            <w:tcW w:w="2700" w:type="dxa"/>
            <w:vMerge w:val="restart"/>
            <w:shd w:val="clear" w:color="auto" w:fill="F3F3F3"/>
          </w:tcPr>
          <w:p w:rsidR="00000000" w:rsidRDefault="00E30047">
            <w:pPr>
              <w:spacing w:before="120" w:after="120"/>
              <w:rPr>
                <w:rFonts w:ascii="Arial Narrow" w:hAnsi="Arial Narrow"/>
                <w:b/>
                <w:sz w:val="18"/>
                <w:szCs w:val="18"/>
              </w:rPr>
            </w:pPr>
            <w:r w:rsidRPr="003F3117">
              <w:rPr>
                <w:rFonts w:ascii="Arial Narrow" w:hAnsi="Arial Narrow"/>
                <w:b/>
                <w:sz w:val="18"/>
                <w:szCs w:val="18"/>
              </w:rPr>
              <w:t>Indicators</w:t>
            </w:r>
          </w:p>
        </w:tc>
        <w:tc>
          <w:tcPr>
            <w:tcW w:w="1296" w:type="dxa"/>
            <w:vMerge w:val="restart"/>
            <w:shd w:val="clear" w:color="auto" w:fill="F3F3F3"/>
          </w:tcPr>
          <w:p w:rsidR="00000000" w:rsidRDefault="00E30047">
            <w:pPr>
              <w:spacing w:before="120" w:after="120"/>
              <w:rPr>
                <w:rFonts w:ascii="Arial Narrow" w:hAnsi="Arial Narrow"/>
                <w:b/>
                <w:sz w:val="18"/>
                <w:szCs w:val="18"/>
              </w:rPr>
            </w:pPr>
            <w:r w:rsidRPr="003F3117">
              <w:rPr>
                <w:rFonts w:ascii="Arial Narrow" w:hAnsi="Arial Narrow"/>
                <w:b/>
                <w:sz w:val="18"/>
                <w:szCs w:val="18"/>
              </w:rPr>
              <w:t>Baseline</w:t>
            </w:r>
            <w:r>
              <w:rPr>
                <w:rFonts w:ascii="Arial Narrow" w:hAnsi="Arial Narrow"/>
                <w:b/>
                <w:sz w:val="18"/>
                <w:szCs w:val="18"/>
              </w:rPr>
              <w:t xml:space="preserve"> Value</w:t>
            </w:r>
          </w:p>
        </w:tc>
        <w:tc>
          <w:tcPr>
            <w:tcW w:w="3564" w:type="dxa"/>
            <w:gridSpan w:val="4"/>
            <w:shd w:val="clear" w:color="auto" w:fill="F3F3F3"/>
          </w:tcPr>
          <w:p w:rsidR="00000000" w:rsidRDefault="00E30047">
            <w:pPr>
              <w:spacing w:before="60" w:after="60"/>
              <w:rPr>
                <w:rFonts w:ascii="Arial Narrow" w:hAnsi="Arial Narrow"/>
                <w:b/>
                <w:sz w:val="18"/>
                <w:szCs w:val="18"/>
              </w:rPr>
            </w:pPr>
            <w:r>
              <w:rPr>
                <w:rFonts w:ascii="Arial Narrow" w:hAnsi="Arial Narrow"/>
                <w:b/>
                <w:sz w:val="18"/>
                <w:szCs w:val="18"/>
              </w:rPr>
              <w:t>Target  Values</w:t>
            </w:r>
          </w:p>
        </w:tc>
        <w:tc>
          <w:tcPr>
            <w:tcW w:w="3960" w:type="dxa"/>
            <w:gridSpan w:val="3"/>
            <w:shd w:val="clear" w:color="auto" w:fill="F3F3F3"/>
          </w:tcPr>
          <w:p w:rsidR="00000000" w:rsidRDefault="00E30047">
            <w:pPr>
              <w:spacing w:before="60" w:after="60"/>
              <w:rPr>
                <w:rFonts w:ascii="Arial Narrow" w:hAnsi="Arial Narrow"/>
                <w:b/>
                <w:sz w:val="18"/>
                <w:szCs w:val="18"/>
              </w:rPr>
            </w:pPr>
            <w:r w:rsidRPr="00AA18F9">
              <w:rPr>
                <w:rFonts w:ascii="Arial Narrow" w:hAnsi="Arial Narrow"/>
                <w:b/>
                <w:sz w:val="18"/>
                <w:szCs w:val="18"/>
              </w:rPr>
              <w:t>Data Collection and Reporting</w:t>
            </w:r>
          </w:p>
        </w:tc>
      </w:tr>
      <w:tr w:rsidR="00E30047" w:rsidRPr="00AA18F9">
        <w:trPr>
          <w:tblHeader/>
          <w:jc w:val="center"/>
        </w:trPr>
        <w:tc>
          <w:tcPr>
            <w:tcW w:w="2160" w:type="dxa"/>
            <w:vMerge/>
            <w:shd w:val="clear" w:color="auto" w:fill="E6E6E6"/>
          </w:tcPr>
          <w:p w:rsidR="00000000" w:rsidRDefault="00F758BB">
            <w:pPr>
              <w:spacing w:before="120" w:after="120"/>
              <w:rPr>
                <w:rFonts w:ascii="Arial Narrow" w:hAnsi="Arial Narrow"/>
                <w:b/>
                <w:sz w:val="16"/>
                <w:szCs w:val="16"/>
              </w:rPr>
            </w:pPr>
          </w:p>
        </w:tc>
        <w:tc>
          <w:tcPr>
            <w:tcW w:w="2700" w:type="dxa"/>
            <w:vMerge/>
            <w:shd w:val="clear" w:color="auto" w:fill="E6E6E6"/>
          </w:tcPr>
          <w:p w:rsidR="00000000" w:rsidRDefault="00F758BB">
            <w:pPr>
              <w:spacing w:before="120" w:after="120"/>
              <w:rPr>
                <w:rFonts w:ascii="Arial Narrow" w:hAnsi="Arial Narrow"/>
                <w:b/>
                <w:sz w:val="16"/>
                <w:szCs w:val="16"/>
              </w:rPr>
            </w:pPr>
          </w:p>
        </w:tc>
        <w:tc>
          <w:tcPr>
            <w:tcW w:w="1296" w:type="dxa"/>
            <w:vMerge/>
            <w:shd w:val="clear" w:color="auto" w:fill="E6E6E6"/>
          </w:tcPr>
          <w:p w:rsidR="00000000" w:rsidRDefault="00F758BB">
            <w:pPr>
              <w:spacing w:before="120" w:after="120"/>
              <w:rPr>
                <w:rFonts w:ascii="Arial Narrow" w:hAnsi="Arial Narrow"/>
                <w:b/>
                <w:sz w:val="16"/>
                <w:szCs w:val="16"/>
              </w:rPr>
            </w:pPr>
          </w:p>
        </w:tc>
        <w:tc>
          <w:tcPr>
            <w:tcW w:w="900" w:type="dxa"/>
            <w:shd w:val="clear" w:color="auto" w:fill="E6E6E6"/>
          </w:tcPr>
          <w:p w:rsidR="00000000" w:rsidRDefault="00E30047">
            <w:pPr>
              <w:spacing w:before="120" w:after="120"/>
              <w:rPr>
                <w:rFonts w:ascii="Arial Narrow" w:hAnsi="Arial Narrow"/>
                <w:b/>
                <w:color w:val="0070C0"/>
                <w:sz w:val="16"/>
                <w:szCs w:val="16"/>
              </w:rPr>
            </w:pPr>
            <w:r w:rsidRPr="00AA18F9">
              <w:rPr>
                <w:rFonts w:ascii="Arial Narrow" w:hAnsi="Arial Narrow"/>
                <w:b/>
                <w:color w:val="0070C0"/>
                <w:sz w:val="16"/>
                <w:szCs w:val="16"/>
              </w:rPr>
              <w:t>Dec 2010</w:t>
            </w:r>
          </w:p>
        </w:tc>
        <w:tc>
          <w:tcPr>
            <w:tcW w:w="900" w:type="dxa"/>
            <w:shd w:val="clear" w:color="auto" w:fill="E6E6E6"/>
          </w:tcPr>
          <w:p w:rsidR="00000000" w:rsidRDefault="00E30047">
            <w:pPr>
              <w:spacing w:before="120" w:after="120"/>
              <w:rPr>
                <w:rFonts w:ascii="Arial Narrow" w:hAnsi="Arial Narrow"/>
                <w:b/>
                <w:color w:val="0070C0"/>
                <w:sz w:val="16"/>
                <w:szCs w:val="16"/>
              </w:rPr>
            </w:pPr>
            <w:r w:rsidRPr="00AA18F9">
              <w:rPr>
                <w:rFonts w:ascii="Arial Narrow" w:hAnsi="Arial Narrow"/>
                <w:b/>
                <w:color w:val="0070C0"/>
                <w:sz w:val="16"/>
                <w:szCs w:val="16"/>
              </w:rPr>
              <w:t>Dec 2011</w:t>
            </w:r>
          </w:p>
        </w:tc>
        <w:tc>
          <w:tcPr>
            <w:tcW w:w="900" w:type="dxa"/>
            <w:shd w:val="clear" w:color="auto" w:fill="E6E6E6"/>
          </w:tcPr>
          <w:p w:rsidR="00000000" w:rsidRDefault="00E30047">
            <w:pPr>
              <w:spacing w:before="120" w:after="120"/>
              <w:rPr>
                <w:rFonts w:ascii="Arial Narrow" w:hAnsi="Arial Narrow"/>
                <w:b/>
                <w:color w:val="0070C0"/>
                <w:sz w:val="16"/>
                <w:szCs w:val="16"/>
              </w:rPr>
            </w:pPr>
            <w:r w:rsidRPr="00AA18F9">
              <w:rPr>
                <w:rFonts w:ascii="Arial Narrow" w:hAnsi="Arial Narrow"/>
                <w:b/>
                <w:color w:val="0070C0"/>
                <w:sz w:val="16"/>
                <w:szCs w:val="16"/>
              </w:rPr>
              <w:t>Dec 2012</w:t>
            </w:r>
          </w:p>
        </w:tc>
        <w:tc>
          <w:tcPr>
            <w:tcW w:w="864" w:type="dxa"/>
            <w:shd w:val="clear" w:color="auto" w:fill="E6E6E6"/>
          </w:tcPr>
          <w:p w:rsidR="00000000" w:rsidRDefault="00E30047">
            <w:pPr>
              <w:spacing w:before="120" w:after="120"/>
              <w:rPr>
                <w:rFonts w:ascii="Arial Narrow" w:hAnsi="Arial Narrow"/>
                <w:b/>
                <w:color w:val="0070C0"/>
                <w:sz w:val="16"/>
                <w:szCs w:val="16"/>
              </w:rPr>
            </w:pPr>
            <w:r w:rsidRPr="00AA18F9">
              <w:rPr>
                <w:rFonts w:ascii="Arial Narrow" w:hAnsi="Arial Narrow"/>
                <w:b/>
                <w:color w:val="0070C0"/>
                <w:sz w:val="16"/>
                <w:szCs w:val="16"/>
              </w:rPr>
              <w:t>Dec 2013</w:t>
            </w:r>
          </w:p>
        </w:tc>
        <w:tc>
          <w:tcPr>
            <w:tcW w:w="1260" w:type="dxa"/>
            <w:shd w:val="clear" w:color="auto" w:fill="E6E6E6"/>
          </w:tcPr>
          <w:p w:rsidR="00000000" w:rsidRDefault="00E30047">
            <w:pPr>
              <w:spacing w:before="120" w:after="120"/>
              <w:rPr>
                <w:rFonts w:ascii="Arial Narrow" w:hAnsi="Arial Narrow"/>
                <w:b/>
                <w:sz w:val="16"/>
                <w:szCs w:val="16"/>
              </w:rPr>
            </w:pPr>
            <w:r w:rsidRPr="00AA18F9">
              <w:rPr>
                <w:rFonts w:ascii="Arial Narrow" w:hAnsi="Arial Narrow"/>
                <w:b/>
                <w:sz w:val="16"/>
                <w:szCs w:val="16"/>
              </w:rPr>
              <w:t>Frequency of reporting</w:t>
            </w:r>
          </w:p>
        </w:tc>
        <w:tc>
          <w:tcPr>
            <w:tcW w:w="1350" w:type="dxa"/>
            <w:shd w:val="clear" w:color="auto" w:fill="E6E6E6"/>
          </w:tcPr>
          <w:p w:rsidR="00000000" w:rsidRDefault="00E30047">
            <w:pPr>
              <w:spacing w:before="120" w:after="120"/>
              <w:rPr>
                <w:rFonts w:ascii="Arial Narrow" w:hAnsi="Arial Narrow"/>
                <w:b/>
                <w:sz w:val="16"/>
                <w:szCs w:val="16"/>
              </w:rPr>
            </w:pPr>
            <w:r w:rsidRPr="00AA18F9">
              <w:rPr>
                <w:rFonts w:ascii="Arial Narrow" w:hAnsi="Arial Narrow"/>
                <w:b/>
                <w:sz w:val="16"/>
                <w:szCs w:val="16"/>
              </w:rPr>
              <w:t>Data Collection Instruments</w:t>
            </w:r>
          </w:p>
        </w:tc>
        <w:tc>
          <w:tcPr>
            <w:tcW w:w="1350" w:type="dxa"/>
            <w:shd w:val="clear" w:color="auto" w:fill="E6E6E6"/>
          </w:tcPr>
          <w:p w:rsidR="00000000" w:rsidRDefault="00E30047">
            <w:pPr>
              <w:spacing w:before="120" w:after="120"/>
              <w:rPr>
                <w:rFonts w:ascii="Arial Narrow" w:hAnsi="Arial Narrow"/>
                <w:b/>
                <w:sz w:val="16"/>
                <w:szCs w:val="16"/>
              </w:rPr>
            </w:pPr>
            <w:r w:rsidRPr="00AA18F9">
              <w:rPr>
                <w:rFonts w:ascii="Arial Narrow" w:hAnsi="Arial Narrow"/>
                <w:b/>
                <w:sz w:val="16"/>
                <w:szCs w:val="16"/>
              </w:rPr>
              <w:t>Responsibility for Data Collection</w:t>
            </w:r>
          </w:p>
        </w:tc>
      </w:tr>
      <w:tr w:rsidR="00E30047" w:rsidRPr="00C73875">
        <w:trPr>
          <w:trHeight w:val="548"/>
          <w:jc w:val="center"/>
        </w:trPr>
        <w:tc>
          <w:tcPr>
            <w:tcW w:w="13680" w:type="dxa"/>
            <w:gridSpan w:val="10"/>
            <w:vAlign w:val="center"/>
          </w:tcPr>
          <w:p w:rsidR="00000000" w:rsidRDefault="00E30047">
            <w:pPr>
              <w:rPr>
                <w:sz w:val="18"/>
                <w:szCs w:val="18"/>
              </w:rPr>
            </w:pPr>
            <w:r w:rsidRPr="00C66A1C">
              <w:rPr>
                <w:b/>
                <w:sz w:val="20"/>
                <w:szCs w:val="20"/>
              </w:rPr>
              <w:t>Development and Global Environment Objective</w:t>
            </w:r>
          </w:p>
        </w:tc>
      </w:tr>
      <w:tr w:rsidR="00DC0E0E" w:rsidRPr="00C73875">
        <w:trPr>
          <w:trHeight w:val="2240"/>
          <w:jc w:val="center"/>
        </w:trPr>
        <w:tc>
          <w:tcPr>
            <w:tcW w:w="2160" w:type="dxa"/>
          </w:tcPr>
          <w:p w:rsidR="00000000" w:rsidRDefault="00DC0E0E">
            <w:pPr>
              <w:autoSpaceDE w:val="0"/>
              <w:autoSpaceDN w:val="0"/>
              <w:adjustRightInd w:val="0"/>
              <w:spacing w:before="240"/>
              <w:rPr>
                <w:sz w:val="18"/>
                <w:szCs w:val="18"/>
              </w:rPr>
            </w:pPr>
            <w:r w:rsidRPr="00AA18F9">
              <w:rPr>
                <w:sz w:val="18"/>
                <w:szCs w:val="18"/>
              </w:rPr>
              <w:br w:type="page"/>
            </w:r>
            <w:r>
              <w:rPr>
                <w:sz w:val="18"/>
                <w:szCs w:val="18"/>
              </w:rPr>
              <w:t>T</w:t>
            </w:r>
            <w:r w:rsidRPr="00395DC4">
              <w:rPr>
                <w:sz w:val="18"/>
                <w:szCs w:val="18"/>
              </w:rPr>
              <w:t xml:space="preserve">o reinforce capacities of stakeholders to reduce the threat of land degradation and climate risks on ecosystems in participating communities </w:t>
            </w:r>
          </w:p>
        </w:tc>
        <w:tc>
          <w:tcPr>
            <w:tcW w:w="2700" w:type="dxa"/>
          </w:tcPr>
          <w:p w:rsidR="00000000" w:rsidRDefault="00DC0E0E">
            <w:pPr>
              <w:spacing w:before="240"/>
              <w:rPr>
                <w:sz w:val="18"/>
                <w:szCs w:val="18"/>
              </w:rPr>
            </w:pPr>
            <w:r>
              <w:rPr>
                <w:sz w:val="18"/>
                <w:szCs w:val="18"/>
              </w:rPr>
              <w:t>Stakeholders with perceived improvement in the enabling environment for sustainable land management (reported as an increase in score</w:t>
            </w:r>
            <w:r w:rsidRPr="00395DC4">
              <w:rPr>
                <w:sz w:val="18"/>
                <w:szCs w:val="18"/>
              </w:rPr>
              <w:t xml:space="preserve"> on</w:t>
            </w:r>
            <w:r>
              <w:rPr>
                <w:sz w:val="18"/>
                <w:szCs w:val="18"/>
              </w:rPr>
              <w:t xml:space="preserve"> tracking survey:</w:t>
            </w:r>
            <w:r w:rsidRPr="00395DC4">
              <w:rPr>
                <w:sz w:val="18"/>
                <w:szCs w:val="18"/>
              </w:rPr>
              <w:t xml:space="preserve"> </w:t>
            </w:r>
            <w:r w:rsidRPr="00395DC4">
              <w:rPr>
                <w:i/>
                <w:sz w:val="18"/>
                <w:szCs w:val="18"/>
              </w:rPr>
              <w:t>Composite Index for the Enabling Environment for Sustainable Land Management</w:t>
            </w:r>
            <w:r w:rsidRPr="00395DC4">
              <w:rPr>
                <w:sz w:val="18"/>
                <w:szCs w:val="18"/>
              </w:rPr>
              <w:t>)</w:t>
            </w:r>
          </w:p>
        </w:tc>
        <w:tc>
          <w:tcPr>
            <w:tcW w:w="1296" w:type="dxa"/>
          </w:tcPr>
          <w:p w:rsidR="00000000" w:rsidRDefault="00F758BB">
            <w:pPr>
              <w:rPr>
                <w:sz w:val="18"/>
                <w:szCs w:val="18"/>
              </w:rPr>
            </w:pPr>
          </w:p>
          <w:p w:rsidR="00000000" w:rsidRDefault="00DC0E0E">
            <w:pPr>
              <w:rPr>
                <w:sz w:val="18"/>
                <w:szCs w:val="18"/>
              </w:rPr>
            </w:pPr>
            <w:r>
              <w:rPr>
                <w:sz w:val="18"/>
                <w:szCs w:val="18"/>
              </w:rPr>
              <w:t xml:space="preserve">Score: </w:t>
            </w:r>
          </w:p>
          <w:p w:rsidR="00000000" w:rsidRDefault="00DC0E0E">
            <w:pPr>
              <w:rPr>
                <w:sz w:val="18"/>
                <w:szCs w:val="18"/>
              </w:rPr>
            </w:pPr>
            <w:r w:rsidRPr="00C2602C">
              <w:rPr>
                <w:sz w:val="18"/>
                <w:szCs w:val="18"/>
              </w:rPr>
              <w:t>-0.3</w:t>
            </w:r>
          </w:p>
          <w:p w:rsidR="00000000" w:rsidRDefault="00F758BB">
            <w:pPr>
              <w:rPr>
                <w:sz w:val="18"/>
                <w:szCs w:val="18"/>
              </w:rPr>
            </w:pPr>
          </w:p>
          <w:p w:rsidR="00000000" w:rsidRDefault="00F758BB">
            <w:pPr>
              <w:rPr>
                <w:sz w:val="18"/>
                <w:szCs w:val="18"/>
              </w:rPr>
            </w:pPr>
          </w:p>
        </w:tc>
        <w:tc>
          <w:tcPr>
            <w:tcW w:w="900" w:type="dxa"/>
          </w:tcPr>
          <w:p w:rsidR="00000000" w:rsidRDefault="00F758BB">
            <w:pPr>
              <w:rPr>
                <w:sz w:val="18"/>
                <w:szCs w:val="18"/>
              </w:rPr>
            </w:pPr>
          </w:p>
          <w:p w:rsidR="00000000" w:rsidRDefault="00DC0E0E">
            <w:pPr>
              <w:rPr>
                <w:sz w:val="18"/>
                <w:szCs w:val="18"/>
              </w:rPr>
            </w:pPr>
            <w:r>
              <w:rPr>
                <w:sz w:val="18"/>
                <w:szCs w:val="18"/>
              </w:rPr>
              <w:t xml:space="preserve">Score: </w:t>
            </w:r>
            <w:r w:rsidRPr="00C2602C">
              <w:rPr>
                <w:sz w:val="18"/>
                <w:szCs w:val="18"/>
              </w:rPr>
              <w:t>0.</w:t>
            </w:r>
            <w:r>
              <w:rPr>
                <w:sz w:val="18"/>
                <w:szCs w:val="18"/>
              </w:rPr>
              <w:t>0</w:t>
            </w:r>
          </w:p>
        </w:tc>
        <w:tc>
          <w:tcPr>
            <w:tcW w:w="900" w:type="dxa"/>
          </w:tcPr>
          <w:p w:rsidR="00000000" w:rsidRDefault="00F758BB">
            <w:pPr>
              <w:rPr>
                <w:sz w:val="18"/>
                <w:szCs w:val="18"/>
              </w:rPr>
            </w:pPr>
          </w:p>
          <w:p w:rsidR="00000000" w:rsidRDefault="00DC0E0E">
            <w:pPr>
              <w:rPr>
                <w:sz w:val="18"/>
                <w:szCs w:val="18"/>
              </w:rPr>
            </w:pPr>
            <w:r>
              <w:rPr>
                <w:sz w:val="18"/>
                <w:szCs w:val="18"/>
              </w:rPr>
              <w:t xml:space="preserve">Score: </w:t>
            </w:r>
            <w:r w:rsidRPr="00C2602C">
              <w:rPr>
                <w:sz w:val="18"/>
                <w:szCs w:val="18"/>
              </w:rPr>
              <w:t>+</w:t>
            </w:r>
            <w:r>
              <w:rPr>
                <w:sz w:val="18"/>
                <w:szCs w:val="18"/>
              </w:rPr>
              <w:t>0.5</w:t>
            </w:r>
          </w:p>
        </w:tc>
        <w:tc>
          <w:tcPr>
            <w:tcW w:w="900" w:type="dxa"/>
          </w:tcPr>
          <w:p w:rsidR="00000000" w:rsidRDefault="00F758BB">
            <w:pPr>
              <w:rPr>
                <w:sz w:val="18"/>
                <w:szCs w:val="18"/>
              </w:rPr>
            </w:pPr>
          </w:p>
          <w:p w:rsidR="00000000" w:rsidRDefault="00DC0E0E">
            <w:pPr>
              <w:rPr>
                <w:sz w:val="18"/>
                <w:szCs w:val="18"/>
              </w:rPr>
            </w:pPr>
            <w:r>
              <w:rPr>
                <w:sz w:val="18"/>
                <w:szCs w:val="18"/>
              </w:rPr>
              <w:t xml:space="preserve">Score: </w:t>
            </w:r>
            <w:r w:rsidRPr="00C2602C">
              <w:rPr>
                <w:sz w:val="18"/>
                <w:szCs w:val="18"/>
              </w:rPr>
              <w:t>+1.</w:t>
            </w:r>
            <w:r>
              <w:rPr>
                <w:sz w:val="18"/>
                <w:szCs w:val="18"/>
              </w:rPr>
              <w:t>0</w:t>
            </w:r>
          </w:p>
        </w:tc>
        <w:tc>
          <w:tcPr>
            <w:tcW w:w="864" w:type="dxa"/>
          </w:tcPr>
          <w:p w:rsidR="00000000" w:rsidRDefault="00F758BB">
            <w:pPr>
              <w:rPr>
                <w:sz w:val="18"/>
                <w:szCs w:val="18"/>
              </w:rPr>
            </w:pPr>
          </w:p>
          <w:p w:rsidR="00000000" w:rsidRDefault="00DC0E0E">
            <w:pPr>
              <w:rPr>
                <w:sz w:val="18"/>
                <w:szCs w:val="18"/>
              </w:rPr>
            </w:pPr>
            <w:r>
              <w:rPr>
                <w:sz w:val="18"/>
                <w:szCs w:val="18"/>
              </w:rPr>
              <w:t xml:space="preserve">Score: </w:t>
            </w:r>
            <w:r w:rsidRPr="00C2602C">
              <w:rPr>
                <w:sz w:val="18"/>
                <w:szCs w:val="18"/>
              </w:rPr>
              <w:t>+</w:t>
            </w:r>
            <w:r>
              <w:rPr>
                <w:sz w:val="18"/>
                <w:szCs w:val="18"/>
              </w:rPr>
              <w:t>1.5</w:t>
            </w:r>
          </w:p>
        </w:tc>
        <w:tc>
          <w:tcPr>
            <w:tcW w:w="1260" w:type="dxa"/>
          </w:tcPr>
          <w:p w:rsidR="00000000" w:rsidRDefault="00F758BB">
            <w:pPr>
              <w:rPr>
                <w:sz w:val="18"/>
                <w:szCs w:val="18"/>
              </w:rPr>
            </w:pPr>
          </w:p>
          <w:p w:rsidR="00000000" w:rsidRDefault="00DC0E0E">
            <w:pPr>
              <w:rPr>
                <w:sz w:val="18"/>
                <w:szCs w:val="18"/>
              </w:rPr>
            </w:pPr>
            <w:r>
              <w:rPr>
                <w:sz w:val="18"/>
                <w:szCs w:val="18"/>
              </w:rPr>
              <w:t>Annual</w:t>
            </w:r>
          </w:p>
          <w:p w:rsidR="00000000" w:rsidRDefault="00F758BB">
            <w:pPr>
              <w:rPr>
                <w:sz w:val="18"/>
                <w:szCs w:val="18"/>
              </w:rPr>
            </w:pPr>
          </w:p>
          <w:p w:rsidR="00000000" w:rsidRDefault="00F758BB">
            <w:pPr>
              <w:rPr>
                <w:sz w:val="18"/>
                <w:szCs w:val="18"/>
              </w:rPr>
            </w:pPr>
          </w:p>
          <w:p w:rsidR="00000000" w:rsidRDefault="00F758BB">
            <w:pPr>
              <w:rPr>
                <w:sz w:val="18"/>
                <w:szCs w:val="18"/>
              </w:rPr>
            </w:pPr>
          </w:p>
          <w:p w:rsidR="00000000" w:rsidRDefault="00F758BB">
            <w:pPr>
              <w:rPr>
                <w:sz w:val="18"/>
                <w:szCs w:val="18"/>
              </w:rPr>
            </w:pPr>
          </w:p>
          <w:p w:rsidR="00000000" w:rsidRDefault="00F758BB">
            <w:pPr>
              <w:rPr>
                <w:sz w:val="18"/>
                <w:szCs w:val="18"/>
              </w:rPr>
            </w:pPr>
          </w:p>
        </w:tc>
        <w:tc>
          <w:tcPr>
            <w:tcW w:w="1350" w:type="dxa"/>
          </w:tcPr>
          <w:p w:rsidR="00000000" w:rsidRDefault="00F758BB">
            <w:pPr>
              <w:rPr>
                <w:sz w:val="18"/>
                <w:szCs w:val="18"/>
              </w:rPr>
            </w:pPr>
          </w:p>
          <w:p w:rsidR="00000000" w:rsidRDefault="00DC0E0E">
            <w:pPr>
              <w:rPr>
                <w:sz w:val="18"/>
                <w:szCs w:val="18"/>
              </w:rPr>
            </w:pPr>
            <w:r>
              <w:rPr>
                <w:sz w:val="18"/>
                <w:szCs w:val="18"/>
              </w:rPr>
              <w:t>Tracking</w:t>
            </w:r>
            <w:r w:rsidRPr="00AA18F9">
              <w:rPr>
                <w:sz w:val="18"/>
                <w:szCs w:val="18"/>
              </w:rPr>
              <w:t xml:space="preserve"> surveys</w:t>
            </w:r>
            <w:r>
              <w:rPr>
                <w:sz w:val="18"/>
                <w:szCs w:val="18"/>
              </w:rPr>
              <w:t xml:space="preserve"> of experts </w:t>
            </w:r>
          </w:p>
          <w:p w:rsidR="00000000" w:rsidRDefault="00DC0E0E">
            <w:pPr>
              <w:rPr>
                <w:sz w:val="18"/>
                <w:szCs w:val="18"/>
              </w:rPr>
            </w:pPr>
            <w:r>
              <w:rPr>
                <w:sz w:val="18"/>
                <w:szCs w:val="18"/>
              </w:rPr>
              <w:t xml:space="preserve">(ie </w:t>
            </w:r>
            <w:r w:rsidRPr="00AA18F9">
              <w:rPr>
                <w:i/>
                <w:sz w:val="18"/>
                <w:szCs w:val="18"/>
              </w:rPr>
              <w:t>Composite Index for the Enabling Environment for SLM</w:t>
            </w:r>
            <w:r>
              <w:rPr>
                <w:sz w:val="18"/>
                <w:szCs w:val="18"/>
              </w:rPr>
              <w:t>)</w:t>
            </w:r>
          </w:p>
          <w:p w:rsidR="00000000" w:rsidRDefault="00F758BB">
            <w:pPr>
              <w:rPr>
                <w:sz w:val="18"/>
                <w:szCs w:val="18"/>
              </w:rPr>
            </w:pPr>
          </w:p>
        </w:tc>
        <w:tc>
          <w:tcPr>
            <w:tcW w:w="1350" w:type="dxa"/>
          </w:tcPr>
          <w:p w:rsidR="00000000" w:rsidRDefault="00F758BB">
            <w:pPr>
              <w:rPr>
                <w:sz w:val="18"/>
                <w:szCs w:val="18"/>
              </w:rPr>
            </w:pPr>
          </w:p>
          <w:p w:rsidR="00000000" w:rsidRDefault="00DC0E0E">
            <w:pPr>
              <w:rPr>
                <w:sz w:val="18"/>
                <w:szCs w:val="18"/>
              </w:rPr>
            </w:pPr>
            <w:r>
              <w:rPr>
                <w:sz w:val="18"/>
                <w:szCs w:val="18"/>
              </w:rPr>
              <w:t xml:space="preserve">NFCO M&amp;E specialist, with SFCO M&amp;E specialists </w:t>
            </w:r>
          </w:p>
        </w:tc>
      </w:tr>
      <w:tr w:rsidR="00E30047" w:rsidRPr="00C73875">
        <w:trPr>
          <w:trHeight w:val="512"/>
          <w:jc w:val="center"/>
        </w:trPr>
        <w:tc>
          <w:tcPr>
            <w:tcW w:w="13680" w:type="dxa"/>
            <w:gridSpan w:val="10"/>
          </w:tcPr>
          <w:p w:rsidR="00000000" w:rsidRDefault="00E30047">
            <w:pPr>
              <w:autoSpaceDE w:val="0"/>
              <w:autoSpaceDN w:val="0"/>
              <w:adjustRightInd w:val="0"/>
              <w:spacing w:before="240" w:after="120"/>
              <w:rPr>
                <w:sz w:val="18"/>
                <w:szCs w:val="18"/>
              </w:rPr>
            </w:pPr>
            <w:r>
              <w:br w:type="page"/>
            </w:r>
            <w:r w:rsidRPr="00CC5A22">
              <w:rPr>
                <w:b/>
                <w:sz w:val="20"/>
                <w:szCs w:val="20"/>
              </w:rPr>
              <w:t>Component A: Capacity Building, Communication and Information Support</w:t>
            </w:r>
          </w:p>
        </w:tc>
      </w:tr>
      <w:tr w:rsidR="00DC0E0E" w:rsidRPr="00C73875">
        <w:trPr>
          <w:trHeight w:val="1358"/>
          <w:jc w:val="center"/>
        </w:trPr>
        <w:tc>
          <w:tcPr>
            <w:tcW w:w="2160" w:type="dxa"/>
          </w:tcPr>
          <w:p w:rsidR="00000000" w:rsidRDefault="00DC0E0E">
            <w:pPr>
              <w:autoSpaceDE w:val="0"/>
              <w:autoSpaceDN w:val="0"/>
              <w:adjustRightInd w:val="0"/>
              <w:spacing w:before="240" w:after="120"/>
              <w:ind w:left="216" w:hanging="216"/>
              <w:rPr>
                <w:sz w:val="18"/>
                <w:szCs w:val="18"/>
              </w:rPr>
            </w:pPr>
            <w:r>
              <w:rPr>
                <w:sz w:val="18"/>
                <w:szCs w:val="18"/>
              </w:rPr>
              <w:t xml:space="preserve">1.  </w:t>
            </w:r>
            <w:r w:rsidRPr="00BA3FE1">
              <w:rPr>
                <w:sz w:val="18"/>
                <w:szCs w:val="18"/>
              </w:rPr>
              <w:t>Improved participation of communities in the management of natural resources.</w:t>
            </w:r>
          </w:p>
        </w:tc>
        <w:tc>
          <w:tcPr>
            <w:tcW w:w="2700" w:type="dxa"/>
          </w:tcPr>
          <w:p w:rsidR="00000000" w:rsidRDefault="00DC0E0E">
            <w:pPr>
              <w:autoSpaceDE w:val="0"/>
              <w:autoSpaceDN w:val="0"/>
              <w:adjustRightInd w:val="0"/>
              <w:spacing w:before="240"/>
              <w:rPr>
                <w:sz w:val="18"/>
                <w:szCs w:val="18"/>
              </w:rPr>
            </w:pPr>
            <w:r w:rsidRPr="00395DC4">
              <w:rPr>
                <w:sz w:val="18"/>
                <w:szCs w:val="18"/>
              </w:rPr>
              <w:t xml:space="preserve">% of participating communities </w:t>
            </w:r>
            <w:r>
              <w:rPr>
                <w:sz w:val="18"/>
                <w:szCs w:val="18"/>
              </w:rPr>
              <w:t xml:space="preserve">that </w:t>
            </w:r>
            <w:r w:rsidRPr="00395DC4">
              <w:rPr>
                <w:sz w:val="18"/>
                <w:szCs w:val="18"/>
              </w:rPr>
              <w:t>have selected SLM sub-projects for inclusion in their Local Development Plans (LDPs).</w:t>
            </w:r>
            <w:r>
              <w:rPr>
                <w:sz w:val="18"/>
                <w:szCs w:val="18"/>
              </w:rPr>
              <w:t xml:space="preserve"> </w:t>
            </w:r>
          </w:p>
          <w:p w:rsidR="00000000" w:rsidRDefault="00F758BB">
            <w:pPr>
              <w:rPr>
                <w:sz w:val="18"/>
                <w:szCs w:val="18"/>
              </w:rPr>
            </w:pPr>
          </w:p>
        </w:tc>
        <w:tc>
          <w:tcPr>
            <w:tcW w:w="1296" w:type="dxa"/>
          </w:tcPr>
          <w:p w:rsidR="00000000" w:rsidRDefault="00DC0E0E">
            <w:pPr>
              <w:autoSpaceDE w:val="0"/>
              <w:autoSpaceDN w:val="0"/>
              <w:adjustRightInd w:val="0"/>
              <w:spacing w:before="240" w:after="120"/>
              <w:rPr>
                <w:sz w:val="18"/>
                <w:szCs w:val="18"/>
              </w:rPr>
            </w:pPr>
            <w:r w:rsidRPr="00DE0775">
              <w:rPr>
                <w:sz w:val="18"/>
                <w:szCs w:val="18"/>
              </w:rPr>
              <w:t>0</w:t>
            </w:r>
          </w:p>
        </w:tc>
        <w:tc>
          <w:tcPr>
            <w:tcW w:w="900" w:type="dxa"/>
          </w:tcPr>
          <w:p w:rsidR="00000000" w:rsidRDefault="00DC0E0E">
            <w:pPr>
              <w:autoSpaceDE w:val="0"/>
              <w:autoSpaceDN w:val="0"/>
              <w:adjustRightInd w:val="0"/>
              <w:spacing w:before="240" w:after="120"/>
              <w:rPr>
                <w:sz w:val="18"/>
                <w:szCs w:val="18"/>
              </w:rPr>
            </w:pPr>
            <w:r>
              <w:rPr>
                <w:sz w:val="18"/>
                <w:szCs w:val="18"/>
              </w:rPr>
              <w:t>1%</w:t>
            </w:r>
          </w:p>
        </w:tc>
        <w:tc>
          <w:tcPr>
            <w:tcW w:w="900" w:type="dxa"/>
          </w:tcPr>
          <w:p w:rsidR="00000000" w:rsidRDefault="00DC0E0E">
            <w:pPr>
              <w:autoSpaceDE w:val="0"/>
              <w:autoSpaceDN w:val="0"/>
              <w:adjustRightInd w:val="0"/>
              <w:spacing w:before="240" w:after="120"/>
              <w:rPr>
                <w:sz w:val="18"/>
                <w:szCs w:val="18"/>
              </w:rPr>
            </w:pPr>
            <w:r>
              <w:rPr>
                <w:sz w:val="18"/>
                <w:szCs w:val="18"/>
              </w:rPr>
              <w:t>3%</w:t>
            </w:r>
          </w:p>
        </w:tc>
        <w:tc>
          <w:tcPr>
            <w:tcW w:w="900" w:type="dxa"/>
          </w:tcPr>
          <w:p w:rsidR="00000000" w:rsidRDefault="00DC0E0E">
            <w:pPr>
              <w:autoSpaceDE w:val="0"/>
              <w:autoSpaceDN w:val="0"/>
              <w:adjustRightInd w:val="0"/>
              <w:spacing w:before="240" w:after="120"/>
              <w:rPr>
                <w:sz w:val="18"/>
                <w:szCs w:val="18"/>
              </w:rPr>
            </w:pPr>
            <w:r>
              <w:rPr>
                <w:sz w:val="18"/>
                <w:szCs w:val="18"/>
              </w:rPr>
              <w:t>6</w:t>
            </w:r>
            <w:r w:rsidRPr="00DE0775">
              <w:rPr>
                <w:sz w:val="18"/>
                <w:szCs w:val="18"/>
              </w:rPr>
              <w:t>%</w:t>
            </w:r>
          </w:p>
        </w:tc>
        <w:tc>
          <w:tcPr>
            <w:tcW w:w="864" w:type="dxa"/>
          </w:tcPr>
          <w:p w:rsidR="00000000" w:rsidRDefault="00DC0E0E">
            <w:pPr>
              <w:autoSpaceDE w:val="0"/>
              <w:autoSpaceDN w:val="0"/>
              <w:adjustRightInd w:val="0"/>
              <w:spacing w:before="240" w:after="120"/>
              <w:rPr>
                <w:sz w:val="18"/>
                <w:szCs w:val="18"/>
              </w:rPr>
            </w:pPr>
            <w:r>
              <w:rPr>
                <w:sz w:val="18"/>
                <w:szCs w:val="18"/>
              </w:rPr>
              <w:t>10</w:t>
            </w:r>
            <w:r w:rsidRPr="00DE0775">
              <w:rPr>
                <w:sz w:val="18"/>
                <w:szCs w:val="18"/>
              </w:rPr>
              <w:t>%</w:t>
            </w:r>
          </w:p>
        </w:tc>
        <w:tc>
          <w:tcPr>
            <w:tcW w:w="1260" w:type="dxa"/>
          </w:tcPr>
          <w:p w:rsidR="00000000" w:rsidRDefault="00DC0E0E">
            <w:pPr>
              <w:autoSpaceDE w:val="0"/>
              <w:autoSpaceDN w:val="0"/>
              <w:adjustRightInd w:val="0"/>
              <w:spacing w:before="240" w:after="120"/>
              <w:rPr>
                <w:sz w:val="18"/>
                <w:szCs w:val="18"/>
              </w:rPr>
            </w:pPr>
            <w:r w:rsidRPr="00DE0775">
              <w:rPr>
                <w:sz w:val="18"/>
                <w:szCs w:val="18"/>
              </w:rPr>
              <w:t>Annually</w:t>
            </w:r>
          </w:p>
          <w:p w:rsidR="00000000" w:rsidRDefault="00F758BB">
            <w:pPr>
              <w:rPr>
                <w:sz w:val="18"/>
                <w:szCs w:val="18"/>
              </w:rPr>
            </w:pPr>
          </w:p>
          <w:p w:rsidR="00000000" w:rsidRDefault="00F758BB">
            <w:pPr>
              <w:rPr>
                <w:sz w:val="18"/>
                <w:szCs w:val="18"/>
              </w:rPr>
            </w:pPr>
          </w:p>
        </w:tc>
        <w:tc>
          <w:tcPr>
            <w:tcW w:w="1350" w:type="dxa"/>
          </w:tcPr>
          <w:p w:rsidR="00000000" w:rsidRDefault="00DC0E0E">
            <w:pPr>
              <w:autoSpaceDE w:val="0"/>
              <w:autoSpaceDN w:val="0"/>
              <w:adjustRightInd w:val="0"/>
              <w:spacing w:before="240" w:after="120"/>
              <w:rPr>
                <w:sz w:val="18"/>
                <w:szCs w:val="18"/>
              </w:rPr>
            </w:pPr>
            <w:r w:rsidRPr="00DE0775">
              <w:rPr>
                <w:sz w:val="18"/>
                <w:szCs w:val="18"/>
              </w:rPr>
              <w:t>Administrative Records</w:t>
            </w:r>
          </w:p>
        </w:tc>
        <w:tc>
          <w:tcPr>
            <w:tcW w:w="1350" w:type="dxa"/>
          </w:tcPr>
          <w:p w:rsidR="00000000" w:rsidRDefault="00DC0E0E">
            <w:pPr>
              <w:autoSpaceDE w:val="0"/>
              <w:autoSpaceDN w:val="0"/>
              <w:adjustRightInd w:val="0"/>
              <w:spacing w:before="240" w:after="120"/>
              <w:rPr>
                <w:sz w:val="18"/>
                <w:szCs w:val="18"/>
              </w:rPr>
            </w:pPr>
            <w:r w:rsidRPr="00DE0775">
              <w:rPr>
                <w:sz w:val="18"/>
                <w:szCs w:val="18"/>
              </w:rPr>
              <w:t xml:space="preserve">SFCO/M&amp;E </w:t>
            </w:r>
            <w:r>
              <w:rPr>
                <w:sz w:val="18"/>
                <w:szCs w:val="18"/>
              </w:rPr>
              <w:t>s</w:t>
            </w:r>
            <w:r w:rsidRPr="00DE0775">
              <w:rPr>
                <w:sz w:val="18"/>
                <w:szCs w:val="18"/>
              </w:rPr>
              <w:t>pecialist</w:t>
            </w:r>
            <w:r>
              <w:rPr>
                <w:sz w:val="18"/>
                <w:szCs w:val="18"/>
              </w:rPr>
              <w:t>s</w:t>
            </w:r>
          </w:p>
          <w:p w:rsidR="00000000" w:rsidRDefault="00DC0E0E">
            <w:pPr>
              <w:autoSpaceDE w:val="0"/>
              <w:autoSpaceDN w:val="0"/>
              <w:adjustRightInd w:val="0"/>
              <w:spacing w:before="240" w:after="120"/>
              <w:rPr>
                <w:sz w:val="18"/>
                <w:szCs w:val="18"/>
              </w:rPr>
            </w:pPr>
            <w:r>
              <w:rPr>
                <w:sz w:val="18"/>
                <w:szCs w:val="18"/>
              </w:rPr>
              <w:t>NFCO aggregates</w:t>
            </w:r>
          </w:p>
        </w:tc>
      </w:tr>
      <w:tr w:rsidR="00DC0E0E" w:rsidRPr="00C73875">
        <w:trPr>
          <w:trHeight w:val="1592"/>
          <w:jc w:val="center"/>
        </w:trPr>
        <w:tc>
          <w:tcPr>
            <w:tcW w:w="2160" w:type="dxa"/>
          </w:tcPr>
          <w:p w:rsidR="00000000" w:rsidRDefault="00DC0E0E">
            <w:pPr>
              <w:pStyle w:val="MediumGrid1-Accent21"/>
              <w:numPr>
                <w:ilvl w:val="0"/>
                <w:numId w:val="12"/>
              </w:numPr>
              <w:tabs>
                <w:tab w:val="clear" w:pos="360"/>
                <w:tab w:val="num" w:pos="216"/>
              </w:tabs>
              <w:autoSpaceDE w:val="0"/>
              <w:autoSpaceDN w:val="0"/>
              <w:adjustRightInd w:val="0"/>
              <w:spacing w:before="240" w:after="120"/>
              <w:ind w:left="216" w:hanging="216"/>
              <w:rPr>
                <w:sz w:val="18"/>
                <w:szCs w:val="18"/>
              </w:rPr>
            </w:pPr>
            <w:r w:rsidRPr="00C1075F">
              <w:rPr>
                <w:sz w:val="18"/>
                <w:szCs w:val="18"/>
              </w:rPr>
              <w:t>Improved capacity of stakeholders to advise on or implement SLM</w:t>
            </w:r>
          </w:p>
        </w:tc>
        <w:tc>
          <w:tcPr>
            <w:tcW w:w="2700" w:type="dxa"/>
          </w:tcPr>
          <w:p w:rsidR="00000000" w:rsidRDefault="00F758BB">
            <w:pPr>
              <w:autoSpaceDE w:val="0"/>
              <w:autoSpaceDN w:val="0"/>
              <w:adjustRightInd w:val="0"/>
              <w:rPr>
                <w:sz w:val="18"/>
                <w:szCs w:val="18"/>
              </w:rPr>
            </w:pPr>
          </w:p>
          <w:p w:rsidR="00000000" w:rsidRDefault="00DC0E0E">
            <w:pPr>
              <w:autoSpaceDE w:val="0"/>
              <w:autoSpaceDN w:val="0"/>
              <w:adjustRightInd w:val="0"/>
              <w:rPr>
                <w:sz w:val="18"/>
                <w:szCs w:val="18"/>
              </w:rPr>
            </w:pPr>
            <w:r w:rsidRPr="00395DC4">
              <w:rPr>
                <w:sz w:val="18"/>
                <w:szCs w:val="18"/>
              </w:rPr>
              <w:t>Number of people reached through training and communications on SLM</w:t>
            </w:r>
            <w:r>
              <w:rPr>
                <w:sz w:val="18"/>
                <w:szCs w:val="18"/>
              </w:rPr>
              <w:t xml:space="preserve"> practice (per year):</w:t>
            </w:r>
          </w:p>
          <w:p w:rsidR="00000000" w:rsidRDefault="00DC0E0E">
            <w:pPr>
              <w:pStyle w:val="ListParagraph"/>
              <w:numPr>
                <w:ilvl w:val="0"/>
                <w:numId w:val="14"/>
              </w:numPr>
              <w:autoSpaceDE w:val="0"/>
              <w:autoSpaceDN w:val="0"/>
              <w:adjustRightInd w:val="0"/>
              <w:ind w:left="252" w:hanging="252"/>
              <w:rPr>
                <w:sz w:val="18"/>
                <w:szCs w:val="18"/>
              </w:rPr>
            </w:pPr>
            <w:r w:rsidRPr="00C1075F">
              <w:rPr>
                <w:sz w:val="18"/>
                <w:szCs w:val="18"/>
              </w:rPr>
              <w:t xml:space="preserve">community facilitators </w:t>
            </w:r>
          </w:p>
          <w:p w:rsidR="00000000" w:rsidRDefault="00DC0E0E">
            <w:pPr>
              <w:pStyle w:val="ListParagraph"/>
              <w:numPr>
                <w:ilvl w:val="0"/>
                <w:numId w:val="14"/>
              </w:numPr>
              <w:autoSpaceDE w:val="0"/>
              <w:autoSpaceDN w:val="0"/>
              <w:adjustRightInd w:val="0"/>
              <w:ind w:left="252" w:hanging="252"/>
              <w:rPr>
                <w:sz w:val="18"/>
                <w:szCs w:val="18"/>
              </w:rPr>
            </w:pPr>
            <w:r w:rsidRPr="00C1075F">
              <w:rPr>
                <w:sz w:val="18"/>
                <w:szCs w:val="18"/>
              </w:rPr>
              <w:t xml:space="preserve">extension </w:t>
            </w:r>
            <w:r>
              <w:rPr>
                <w:sz w:val="18"/>
                <w:szCs w:val="18"/>
              </w:rPr>
              <w:t>&amp;</w:t>
            </w:r>
            <w:r w:rsidRPr="00C1075F">
              <w:rPr>
                <w:sz w:val="18"/>
                <w:szCs w:val="18"/>
              </w:rPr>
              <w:t xml:space="preserve"> advisory </w:t>
            </w:r>
            <w:r>
              <w:rPr>
                <w:sz w:val="18"/>
                <w:szCs w:val="18"/>
              </w:rPr>
              <w:t>services</w:t>
            </w:r>
          </w:p>
          <w:p w:rsidR="00000000" w:rsidRDefault="00DC0E0E">
            <w:pPr>
              <w:pStyle w:val="ListParagraph"/>
              <w:numPr>
                <w:ilvl w:val="0"/>
                <w:numId w:val="14"/>
              </w:numPr>
              <w:autoSpaceDE w:val="0"/>
              <w:autoSpaceDN w:val="0"/>
              <w:adjustRightInd w:val="0"/>
              <w:ind w:left="252" w:hanging="252"/>
              <w:rPr>
                <w:sz w:val="18"/>
                <w:szCs w:val="18"/>
              </w:rPr>
            </w:pPr>
            <w:r w:rsidRPr="00C1075F">
              <w:rPr>
                <w:sz w:val="18"/>
                <w:szCs w:val="18"/>
              </w:rPr>
              <w:t>local govt</w:t>
            </w:r>
          </w:p>
          <w:p w:rsidR="00000000" w:rsidRDefault="00DC0E0E">
            <w:pPr>
              <w:pStyle w:val="ListParagraph"/>
              <w:numPr>
                <w:ilvl w:val="0"/>
                <w:numId w:val="14"/>
              </w:numPr>
              <w:autoSpaceDE w:val="0"/>
              <w:autoSpaceDN w:val="0"/>
              <w:adjustRightInd w:val="0"/>
              <w:ind w:left="252" w:hanging="252"/>
              <w:rPr>
                <w:sz w:val="18"/>
                <w:szCs w:val="18"/>
              </w:rPr>
            </w:pPr>
            <w:r w:rsidRPr="00C1075F">
              <w:rPr>
                <w:sz w:val="18"/>
                <w:szCs w:val="18"/>
              </w:rPr>
              <w:t>state govt</w:t>
            </w:r>
          </w:p>
          <w:p w:rsidR="00000000" w:rsidRDefault="00DC0E0E">
            <w:pPr>
              <w:pStyle w:val="ListParagraph"/>
              <w:numPr>
                <w:ilvl w:val="0"/>
                <w:numId w:val="14"/>
              </w:numPr>
              <w:autoSpaceDE w:val="0"/>
              <w:autoSpaceDN w:val="0"/>
              <w:adjustRightInd w:val="0"/>
              <w:ind w:left="252" w:hanging="252"/>
              <w:rPr>
                <w:sz w:val="18"/>
                <w:szCs w:val="18"/>
              </w:rPr>
            </w:pPr>
            <w:r w:rsidRPr="00C1075F">
              <w:rPr>
                <w:sz w:val="18"/>
                <w:szCs w:val="18"/>
              </w:rPr>
              <w:t>federal govt</w:t>
            </w:r>
          </w:p>
          <w:p w:rsidR="00000000" w:rsidRDefault="00DC0E0E">
            <w:pPr>
              <w:pStyle w:val="MediumGrid1-Accent21"/>
              <w:numPr>
                <w:ilvl w:val="0"/>
                <w:numId w:val="14"/>
              </w:numPr>
              <w:autoSpaceDE w:val="0"/>
              <w:autoSpaceDN w:val="0"/>
              <w:adjustRightInd w:val="0"/>
              <w:ind w:left="252" w:hanging="252"/>
              <w:rPr>
                <w:sz w:val="18"/>
                <w:szCs w:val="18"/>
              </w:rPr>
            </w:pPr>
            <w:r w:rsidRPr="00571DCD">
              <w:rPr>
                <w:i/>
                <w:sz w:val="18"/>
                <w:szCs w:val="18"/>
              </w:rPr>
              <w:t>Total</w:t>
            </w:r>
            <w:r>
              <w:rPr>
                <w:i/>
                <w:sz w:val="18"/>
                <w:szCs w:val="18"/>
              </w:rPr>
              <w:t>s</w:t>
            </w:r>
          </w:p>
        </w:tc>
        <w:tc>
          <w:tcPr>
            <w:tcW w:w="1296" w:type="dxa"/>
          </w:tcPr>
          <w:p w:rsidR="00000000" w:rsidRDefault="00F758BB">
            <w:pPr>
              <w:pStyle w:val="ListParagraph"/>
              <w:autoSpaceDE w:val="0"/>
              <w:autoSpaceDN w:val="0"/>
              <w:adjustRightInd w:val="0"/>
              <w:ind w:left="360"/>
              <w:rPr>
                <w:sz w:val="18"/>
                <w:szCs w:val="18"/>
              </w:rPr>
            </w:pPr>
          </w:p>
          <w:p w:rsidR="00000000" w:rsidRDefault="00F758BB">
            <w:pPr>
              <w:autoSpaceDE w:val="0"/>
              <w:autoSpaceDN w:val="0"/>
              <w:adjustRightInd w:val="0"/>
              <w:rPr>
                <w:sz w:val="18"/>
                <w:szCs w:val="18"/>
              </w:rPr>
            </w:pPr>
          </w:p>
          <w:p w:rsidR="00000000" w:rsidRDefault="00F758BB">
            <w:pPr>
              <w:pStyle w:val="ListParagraph"/>
              <w:autoSpaceDE w:val="0"/>
              <w:autoSpaceDN w:val="0"/>
              <w:adjustRightInd w:val="0"/>
              <w:ind w:left="360"/>
              <w:rPr>
                <w:sz w:val="18"/>
                <w:szCs w:val="18"/>
              </w:rPr>
            </w:pPr>
          </w:p>
          <w:p w:rsidR="00000000" w:rsidRDefault="00F758BB">
            <w:pPr>
              <w:pStyle w:val="ListParagraph"/>
              <w:autoSpaceDE w:val="0"/>
              <w:autoSpaceDN w:val="0"/>
              <w:adjustRightInd w:val="0"/>
              <w:ind w:left="360"/>
              <w:rPr>
                <w:sz w:val="18"/>
                <w:szCs w:val="18"/>
              </w:rPr>
            </w:pPr>
          </w:p>
          <w:p w:rsidR="00000000" w:rsidRDefault="00F758BB">
            <w:pPr>
              <w:pStyle w:val="ListParagraph"/>
              <w:autoSpaceDE w:val="0"/>
              <w:autoSpaceDN w:val="0"/>
              <w:adjustRightInd w:val="0"/>
              <w:ind w:left="360"/>
              <w:rPr>
                <w:sz w:val="18"/>
                <w:szCs w:val="18"/>
              </w:rPr>
            </w:pPr>
          </w:p>
          <w:p w:rsidR="00000000" w:rsidRDefault="00DC0E0E">
            <w:pPr>
              <w:pStyle w:val="ListParagraph"/>
              <w:numPr>
                <w:ilvl w:val="0"/>
                <w:numId w:val="15"/>
              </w:numPr>
              <w:autoSpaceDE w:val="0"/>
              <w:autoSpaceDN w:val="0"/>
              <w:adjustRightInd w:val="0"/>
              <w:ind w:left="252" w:hanging="252"/>
              <w:rPr>
                <w:sz w:val="18"/>
                <w:szCs w:val="18"/>
              </w:rPr>
            </w:pPr>
            <w:r w:rsidRPr="00686885">
              <w:rPr>
                <w:sz w:val="18"/>
                <w:szCs w:val="18"/>
              </w:rPr>
              <w:t>0</w:t>
            </w:r>
          </w:p>
          <w:p w:rsidR="00000000" w:rsidRDefault="00DC0E0E">
            <w:pPr>
              <w:pStyle w:val="ListParagraph"/>
              <w:numPr>
                <w:ilvl w:val="0"/>
                <w:numId w:val="15"/>
              </w:numPr>
              <w:autoSpaceDE w:val="0"/>
              <w:autoSpaceDN w:val="0"/>
              <w:adjustRightInd w:val="0"/>
              <w:ind w:left="252" w:hanging="252"/>
              <w:rPr>
                <w:sz w:val="18"/>
                <w:szCs w:val="18"/>
              </w:rPr>
            </w:pPr>
            <w:r w:rsidRPr="00686885">
              <w:rPr>
                <w:sz w:val="18"/>
                <w:szCs w:val="18"/>
              </w:rPr>
              <w:t>0</w:t>
            </w:r>
          </w:p>
          <w:p w:rsidR="00000000" w:rsidRDefault="00DC0E0E">
            <w:pPr>
              <w:pStyle w:val="ListParagraph"/>
              <w:numPr>
                <w:ilvl w:val="0"/>
                <w:numId w:val="15"/>
              </w:numPr>
              <w:autoSpaceDE w:val="0"/>
              <w:autoSpaceDN w:val="0"/>
              <w:adjustRightInd w:val="0"/>
              <w:ind w:left="252" w:hanging="252"/>
              <w:rPr>
                <w:sz w:val="18"/>
                <w:szCs w:val="18"/>
              </w:rPr>
            </w:pPr>
            <w:r w:rsidRPr="00686885">
              <w:rPr>
                <w:sz w:val="18"/>
                <w:szCs w:val="18"/>
              </w:rPr>
              <w:t>0</w:t>
            </w:r>
          </w:p>
          <w:p w:rsidR="00000000" w:rsidRDefault="00DC0E0E">
            <w:pPr>
              <w:pStyle w:val="ListParagraph"/>
              <w:numPr>
                <w:ilvl w:val="0"/>
                <w:numId w:val="15"/>
              </w:numPr>
              <w:autoSpaceDE w:val="0"/>
              <w:autoSpaceDN w:val="0"/>
              <w:adjustRightInd w:val="0"/>
              <w:ind w:left="252" w:hanging="252"/>
              <w:rPr>
                <w:sz w:val="18"/>
                <w:szCs w:val="18"/>
              </w:rPr>
            </w:pPr>
            <w:r w:rsidRPr="00686885">
              <w:rPr>
                <w:sz w:val="18"/>
                <w:szCs w:val="18"/>
              </w:rPr>
              <w:t>0</w:t>
            </w:r>
          </w:p>
          <w:p w:rsidR="00000000" w:rsidRDefault="00DC0E0E">
            <w:pPr>
              <w:pStyle w:val="ListParagraph"/>
              <w:numPr>
                <w:ilvl w:val="0"/>
                <w:numId w:val="15"/>
              </w:numPr>
              <w:autoSpaceDE w:val="0"/>
              <w:autoSpaceDN w:val="0"/>
              <w:adjustRightInd w:val="0"/>
              <w:ind w:left="252" w:hanging="252"/>
              <w:rPr>
                <w:sz w:val="18"/>
                <w:szCs w:val="18"/>
              </w:rPr>
            </w:pPr>
            <w:r w:rsidRPr="00686885">
              <w:rPr>
                <w:sz w:val="18"/>
                <w:szCs w:val="18"/>
              </w:rPr>
              <w:t>0</w:t>
            </w:r>
          </w:p>
          <w:p w:rsidR="00000000" w:rsidRDefault="00DC0E0E">
            <w:pPr>
              <w:pStyle w:val="MediumGrid1-Accent21"/>
              <w:numPr>
                <w:ilvl w:val="0"/>
                <w:numId w:val="15"/>
              </w:numPr>
              <w:autoSpaceDE w:val="0"/>
              <w:autoSpaceDN w:val="0"/>
              <w:adjustRightInd w:val="0"/>
              <w:ind w:left="252" w:hanging="252"/>
              <w:rPr>
                <w:sz w:val="18"/>
                <w:szCs w:val="18"/>
              </w:rPr>
            </w:pPr>
            <w:r w:rsidRPr="00571DCD">
              <w:rPr>
                <w:i/>
                <w:sz w:val="18"/>
                <w:szCs w:val="18"/>
              </w:rPr>
              <w:t>0</w:t>
            </w:r>
          </w:p>
        </w:tc>
        <w:tc>
          <w:tcPr>
            <w:tcW w:w="900" w:type="dxa"/>
          </w:tcPr>
          <w:p w:rsidR="00000000" w:rsidRDefault="00F758BB">
            <w:pPr>
              <w:pStyle w:val="ListParagraph"/>
              <w:autoSpaceDE w:val="0"/>
              <w:autoSpaceDN w:val="0"/>
              <w:adjustRightInd w:val="0"/>
              <w:ind w:left="360"/>
              <w:rPr>
                <w:sz w:val="18"/>
                <w:szCs w:val="18"/>
              </w:rPr>
            </w:pPr>
          </w:p>
          <w:p w:rsidR="00000000" w:rsidRDefault="00F758BB">
            <w:pPr>
              <w:pStyle w:val="ListParagraph"/>
              <w:autoSpaceDE w:val="0"/>
              <w:autoSpaceDN w:val="0"/>
              <w:adjustRightInd w:val="0"/>
              <w:ind w:left="360"/>
              <w:rPr>
                <w:sz w:val="18"/>
                <w:szCs w:val="18"/>
              </w:rPr>
            </w:pPr>
          </w:p>
          <w:p w:rsidR="00000000" w:rsidRDefault="00F758BB">
            <w:pPr>
              <w:pStyle w:val="ListParagraph"/>
              <w:autoSpaceDE w:val="0"/>
              <w:autoSpaceDN w:val="0"/>
              <w:adjustRightInd w:val="0"/>
              <w:ind w:left="360"/>
              <w:rPr>
                <w:sz w:val="18"/>
                <w:szCs w:val="18"/>
              </w:rPr>
            </w:pPr>
          </w:p>
          <w:p w:rsidR="00000000" w:rsidRDefault="00F758BB">
            <w:pPr>
              <w:pStyle w:val="ListParagraph"/>
              <w:autoSpaceDE w:val="0"/>
              <w:autoSpaceDN w:val="0"/>
              <w:adjustRightInd w:val="0"/>
              <w:ind w:left="360"/>
              <w:rPr>
                <w:sz w:val="18"/>
                <w:szCs w:val="18"/>
              </w:rPr>
            </w:pPr>
          </w:p>
          <w:p w:rsidR="00000000" w:rsidRDefault="00F758BB">
            <w:pPr>
              <w:pStyle w:val="ListParagraph"/>
              <w:autoSpaceDE w:val="0"/>
              <w:autoSpaceDN w:val="0"/>
              <w:adjustRightInd w:val="0"/>
              <w:ind w:left="360"/>
              <w:rPr>
                <w:sz w:val="18"/>
                <w:szCs w:val="18"/>
              </w:rPr>
            </w:pPr>
          </w:p>
          <w:p w:rsidR="00000000" w:rsidRDefault="00DC0E0E">
            <w:pPr>
              <w:pStyle w:val="ListParagraph"/>
              <w:numPr>
                <w:ilvl w:val="0"/>
                <w:numId w:val="16"/>
              </w:numPr>
              <w:autoSpaceDE w:val="0"/>
              <w:autoSpaceDN w:val="0"/>
              <w:adjustRightInd w:val="0"/>
              <w:ind w:left="252" w:hanging="252"/>
              <w:rPr>
                <w:sz w:val="18"/>
                <w:szCs w:val="18"/>
              </w:rPr>
            </w:pPr>
            <w:r w:rsidRPr="00686885">
              <w:rPr>
                <w:sz w:val="18"/>
                <w:szCs w:val="18"/>
              </w:rPr>
              <w:t>85</w:t>
            </w:r>
          </w:p>
          <w:p w:rsidR="00000000" w:rsidRDefault="00DC0E0E">
            <w:pPr>
              <w:pStyle w:val="ListParagraph"/>
              <w:numPr>
                <w:ilvl w:val="0"/>
                <w:numId w:val="16"/>
              </w:numPr>
              <w:autoSpaceDE w:val="0"/>
              <w:autoSpaceDN w:val="0"/>
              <w:adjustRightInd w:val="0"/>
              <w:ind w:left="252" w:hanging="252"/>
              <w:rPr>
                <w:sz w:val="18"/>
                <w:szCs w:val="18"/>
              </w:rPr>
            </w:pPr>
            <w:r w:rsidRPr="00686885">
              <w:rPr>
                <w:sz w:val="18"/>
                <w:szCs w:val="18"/>
              </w:rPr>
              <w:t>35</w:t>
            </w:r>
          </w:p>
          <w:p w:rsidR="00000000" w:rsidRDefault="00DC0E0E">
            <w:pPr>
              <w:pStyle w:val="ListParagraph"/>
              <w:numPr>
                <w:ilvl w:val="0"/>
                <w:numId w:val="16"/>
              </w:numPr>
              <w:autoSpaceDE w:val="0"/>
              <w:autoSpaceDN w:val="0"/>
              <w:adjustRightInd w:val="0"/>
              <w:ind w:left="252" w:hanging="252"/>
              <w:rPr>
                <w:sz w:val="18"/>
                <w:szCs w:val="18"/>
              </w:rPr>
            </w:pPr>
            <w:r w:rsidRPr="00686885">
              <w:rPr>
                <w:sz w:val="18"/>
                <w:szCs w:val="18"/>
              </w:rPr>
              <w:t>50</w:t>
            </w:r>
          </w:p>
          <w:p w:rsidR="00000000" w:rsidRDefault="00DC0E0E">
            <w:pPr>
              <w:pStyle w:val="ListParagraph"/>
              <w:numPr>
                <w:ilvl w:val="0"/>
                <w:numId w:val="16"/>
              </w:numPr>
              <w:autoSpaceDE w:val="0"/>
              <w:autoSpaceDN w:val="0"/>
              <w:adjustRightInd w:val="0"/>
              <w:ind w:left="252" w:hanging="252"/>
              <w:rPr>
                <w:sz w:val="18"/>
                <w:szCs w:val="18"/>
              </w:rPr>
            </w:pPr>
            <w:r w:rsidRPr="00686885">
              <w:rPr>
                <w:sz w:val="18"/>
                <w:szCs w:val="18"/>
              </w:rPr>
              <w:t>50</w:t>
            </w:r>
          </w:p>
          <w:p w:rsidR="00000000" w:rsidRDefault="00DC0E0E">
            <w:pPr>
              <w:pStyle w:val="ListParagraph"/>
              <w:numPr>
                <w:ilvl w:val="0"/>
                <w:numId w:val="16"/>
              </w:numPr>
              <w:autoSpaceDE w:val="0"/>
              <w:autoSpaceDN w:val="0"/>
              <w:adjustRightInd w:val="0"/>
              <w:ind w:left="252" w:hanging="252"/>
              <w:rPr>
                <w:sz w:val="18"/>
                <w:szCs w:val="18"/>
              </w:rPr>
            </w:pPr>
            <w:r w:rsidRPr="00686885">
              <w:rPr>
                <w:sz w:val="18"/>
                <w:szCs w:val="18"/>
              </w:rPr>
              <w:t>25</w:t>
            </w:r>
          </w:p>
          <w:p w:rsidR="00000000" w:rsidRDefault="00DC0E0E">
            <w:pPr>
              <w:pStyle w:val="MediumGrid1-Accent21"/>
              <w:numPr>
                <w:ilvl w:val="0"/>
                <w:numId w:val="16"/>
              </w:numPr>
              <w:autoSpaceDE w:val="0"/>
              <w:autoSpaceDN w:val="0"/>
              <w:adjustRightInd w:val="0"/>
              <w:ind w:left="252" w:hanging="252"/>
              <w:rPr>
                <w:sz w:val="18"/>
                <w:szCs w:val="18"/>
              </w:rPr>
            </w:pPr>
            <w:r w:rsidRPr="00571DCD">
              <w:rPr>
                <w:i/>
                <w:sz w:val="18"/>
                <w:szCs w:val="18"/>
              </w:rPr>
              <w:t>245</w:t>
            </w:r>
          </w:p>
        </w:tc>
        <w:tc>
          <w:tcPr>
            <w:tcW w:w="900" w:type="dxa"/>
          </w:tcPr>
          <w:p w:rsidR="00000000" w:rsidRDefault="00F758BB">
            <w:pPr>
              <w:pStyle w:val="ListParagraph"/>
              <w:autoSpaceDE w:val="0"/>
              <w:autoSpaceDN w:val="0"/>
              <w:adjustRightInd w:val="0"/>
              <w:ind w:left="360"/>
              <w:rPr>
                <w:sz w:val="18"/>
                <w:szCs w:val="18"/>
              </w:rPr>
            </w:pPr>
          </w:p>
          <w:p w:rsidR="00000000" w:rsidRDefault="00F758BB">
            <w:pPr>
              <w:pStyle w:val="ListParagraph"/>
              <w:autoSpaceDE w:val="0"/>
              <w:autoSpaceDN w:val="0"/>
              <w:adjustRightInd w:val="0"/>
              <w:ind w:left="360"/>
              <w:rPr>
                <w:sz w:val="18"/>
                <w:szCs w:val="18"/>
              </w:rPr>
            </w:pPr>
          </w:p>
          <w:p w:rsidR="00000000" w:rsidRDefault="00F758BB">
            <w:pPr>
              <w:pStyle w:val="ListParagraph"/>
              <w:autoSpaceDE w:val="0"/>
              <w:autoSpaceDN w:val="0"/>
              <w:adjustRightInd w:val="0"/>
              <w:ind w:left="360"/>
              <w:rPr>
                <w:sz w:val="18"/>
                <w:szCs w:val="18"/>
              </w:rPr>
            </w:pPr>
          </w:p>
          <w:p w:rsidR="00000000" w:rsidRDefault="00F758BB">
            <w:pPr>
              <w:pStyle w:val="ListParagraph"/>
              <w:autoSpaceDE w:val="0"/>
              <w:autoSpaceDN w:val="0"/>
              <w:adjustRightInd w:val="0"/>
              <w:ind w:left="360"/>
              <w:rPr>
                <w:sz w:val="18"/>
                <w:szCs w:val="18"/>
              </w:rPr>
            </w:pPr>
          </w:p>
          <w:p w:rsidR="00000000" w:rsidRDefault="00F758BB">
            <w:pPr>
              <w:pStyle w:val="ListParagraph"/>
              <w:autoSpaceDE w:val="0"/>
              <w:autoSpaceDN w:val="0"/>
              <w:adjustRightInd w:val="0"/>
              <w:ind w:left="360"/>
              <w:rPr>
                <w:sz w:val="18"/>
                <w:szCs w:val="18"/>
              </w:rPr>
            </w:pPr>
          </w:p>
          <w:p w:rsidR="00000000" w:rsidRDefault="00DC0E0E">
            <w:pPr>
              <w:pStyle w:val="ListParagraph"/>
              <w:numPr>
                <w:ilvl w:val="0"/>
                <w:numId w:val="17"/>
              </w:numPr>
              <w:autoSpaceDE w:val="0"/>
              <w:autoSpaceDN w:val="0"/>
              <w:adjustRightInd w:val="0"/>
              <w:ind w:left="252" w:hanging="252"/>
              <w:rPr>
                <w:sz w:val="18"/>
                <w:szCs w:val="18"/>
              </w:rPr>
            </w:pPr>
            <w:r w:rsidRPr="00686885">
              <w:rPr>
                <w:sz w:val="18"/>
                <w:szCs w:val="18"/>
              </w:rPr>
              <w:t>250</w:t>
            </w:r>
          </w:p>
          <w:p w:rsidR="00000000" w:rsidRDefault="00DC0E0E">
            <w:pPr>
              <w:pStyle w:val="ListParagraph"/>
              <w:numPr>
                <w:ilvl w:val="0"/>
                <w:numId w:val="17"/>
              </w:numPr>
              <w:autoSpaceDE w:val="0"/>
              <w:autoSpaceDN w:val="0"/>
              <w:adjustRightInd w:val="0"/>
              <w:ind w:left="252" w:hanging="252"/>
              <w:rPr>
                <w:sz w:val="18"/>
                <w:szCs w:val="18"/>
              </w:rPr>
            </w:pPr>
            <w:r w:rsidRPr="00686885">
              <w:rPr>
                <w:sz w:val="18"/>
                <w:szCs w:val="18"/>
              </w:rPr>
              <w:t>50</w:t>
            </w:r>
          </w:p>
          <w:p w:rsidR="00000000" w:rsidRDefault="00DC0E0E">
            <w:pPr>
              <w:pStyle w:val="ListParagraph"/>
              <w:numPr>
                <w:ilvl w:val="0"/>
                <w:numId w:val="17"/>
              </w:numPr>
              <w:autoSpaceDE w:val="0"/>
              <w:autoSpaceDN w:val="0"/>
              <w:adjustRightInd w:val="0"/>
              <w:ind w:left="252" w:hanging="252"/>
              <w:rPr>
                <w:sz w:val="18"/>
                <w:szCs w:val="18"/>
              </w:rPr>
            </w:pPr>
            <w:r w:rsidRPr="00686885">
              <w:rPr>
                <w:sz w:val="18"/>
                <w:szCs w:val="18"/>
              </w:rPr>
              <w:t>50</w:t>
            </w:r>
          </w:p>
          <w:p w:rsidR="00000000" w:rsidRDefault="00DC0E0E">
            <w:pPr>
              <w:pStyle w:val="ListParagraph"/>
              <w:numPr>
                <w:ilvl w:val="0"/>
                <w:numId w:val="17"/>
              </w:numPr>
              <w:autoSpaceDE w:val="0"/>
              <w:autoSpaceDN w:val="0"/>
              <w:adjustRightInd w:val="0"/>
              <w:ind w:left="252" w:hanging="252"/>
              <w:rPr>
                <w:sz w:val="18"/>
                <w:szCs w:val="18"/>
              </w:rPr>
            </w:pPr>
            <w:r w:rsidRPr="00686885">
              <w:rPr>
                <w:sz w:val="18"/>
                <w:szCs w:val="18"/>
              </w:rPr>
              <w:t>50</w:t>
            </w:r>
          </w:p>
          <w:p w:rsidR="00000000" w:rsidRDefault="00DC0E0E">
            <w:pPr>
              <w:pStyle w:val="ListParagraph"/>
              <w:numPr>
                <w:ilvl w:val="0"/>
                <w:numId w:val="17"/>
              </w:numPr>
              <w:autoSpaceDE w:val="0"/>
              <w:autoSpaceDN w:val="0"/>
              <w:adjustRightInd w:val="0"/>
              <w:ind w:left="252" w:hanging="252"/>
              <w:rPr>
                <w:sz w:val="18"/>
                <w:szCs w:val="18"/>
              </w:rPr>
            </w:pPr>
            <w:r w:rsidRPr="00686885">
              <w:rPr>
                <w:sz w:val="18"/>
                <w:szCs w:val="18"/>
              </w:rPr>
              <w:t>150</w:t>
            </w:r>
          </w:p>
          <w:p w:rsidR="00000000" w:rsidRDefault="00DC0E0E">
            <w:pPr>
              <w:pStyle w:val="MediumGrid1-Accent21"/>
              <w:numPr>
                <w:ilvl w:val="0"/>
                <w:numId w:val="17"/>
              </w:numPr>
              <w:autoSpaceDE w:val="0"/>
              <w:autoSpaceDN w:val="0"/>
              <w:adjustRightInd w:val="0"/>
              <w:ind w:left="252" w:hanging="252"/>
              <w:rPr>
                <w:sz w:val="18"/>
                <w:szCs w:val="18"/>
              </w:rPr>
            </w:pPr>
            <w:r w:rsidRPr="00571DCD">
              <w:rPr>
                <w:i/>
                <w:sz w:val="18"/>
                <w:szCs w:val="18"/>
              </w:rPr>
              <w:t>550</w:t>
            </w:r>
          </w:p>
        </w:tc>
        <w:tc>
          <w:tcPr>
            <w:tcW w:w="900" w:type="dxa"/>
          </w:tcPr>
          <w:p w:rsidR="00000000" w:rsidRDefault="00F758BB">
            <w:pPr>
              <w:pStyle w:val="ListParagraph"/>
              <w:autoSpaceDE w:val="0"/>
              <w:autoSpaceDN w:val="0"/>
              <w:adjustRightInd w:val="0"/>
              <w:ind w:left="360"/>
              <w:rPr>
                <w:sz w:val="18"/>
                <w:szCs w:val="18"/>
              </w:rPr>
            </w:pPr>
          </w:p>
          <w:p w:rsidR="00000000" w:rsidRDefault="00F758BB">
            <w:pPr>
              <w:pStyle w:val="ListParagraph"/>
              <w:autoSpaceDE w:val="0"/>
              <w:autoSpaceDN w:val="0"/>
              <w:adjustRightInd w:val="0"/>
              <w:ind w:left="360"/>
              <w:rPr>
                <w:sz w:val="18"/>
                <w:szCs w:val="18"/>
              </w:rPr>
            </w:pPr>
          </w:p>
          <w:p w:rsidR="00000000" w:rsidRDefault="00F758BB">
            <w:pPr>
              <w:pStyle w:val="ListParagraph"/>
              <w:autoSpaceDE w:val="0"/>
              <w:autoSpaceDN w:val="0"/>
              <w:adjustRightInd w:val="0"/>
              <w:ind w:left="360"/>
              <w:rPr>
                <w:sz w:val="18"/>
                <w:szCs w:val="18"/>
              </w:rPr>
            </w:pPr>
          </w:p>
          <w:p w:rsidR="00000000" w:rsidRDefault="00F758BB">
            <w:pPr>
              <w:pStyle w:val="ListParagraph"/>
              <w:autoSpaceDE w:val="0"/>
              <w:autoSpaceDN w:val="0"/>
              <w:adjustRightInd w:val="0"/>
              <w:ind w:left="360"/>
              <w:rPr>
                <w:sz w:val="18"/>
                <w:szCs w:val="18"/>
              </w:rPr>
            </w:pPr>
          </w:p>
          <w:p w:rsidR="00000000" w:rsidRDefault="00F758BB">
            <w:pPr>
              <w:pStyle w:val="ListParagraph"/>
              <w:autoSpaceDE w:val="0"/>
              <w:autoSpaceDN w:val="0"/>
              <w:adjustRightInd w:val="0"/>
              <w:ind w:left="360"/>
              <w:rPr>
                <w:sz w:val="18"/>
                <w:szCs w:val="18"/>
              </w:rPr>
            </w:pPr>
          </w:p>
          <w:p w:rsidR="00000000" w:rsidRDefault="00DC0E0E">
            <w:pPr>
              <w:pStyle w:val="ListParagraph"/>
              <w:numPr>
                <w:ilvl w:val="0"/>
                <w:numId w:val="18"/>
              </w:numPr>
              <w:autoSpaceDE w:val="0"/>
              <w:autoSpaceDN w:val="0"/>
              <w:adjustRightInd w:val="0"/>
              <w:ind w:left="252" w:hanging="252"/>
              <w:rPr>
                <w:sz w:val="18"/>
                <w:szCs w:val="18"/>
              </w:rPr>
            </w:pPr>
            <w:r w:rsidRPr="00686885">
              <w:rPr>
                <w:sz w:val="18"/>
                <w:szCs w:val="18"/>
              </w:rPr>
              <w:t>450</w:t>
            </w:r>
          </w:p>
          <w:p w:rsidR="00000000" w:rsidRDefault="00DC0E0E">
            <w:pPr>
              <w:pStyle w:val="ListParagraph"/>
              <w:numPr>
                <w:ilvl w:val="0"/>
                <w:numId w:val="18"/>
              </w:numPr>
              <w:autoSpaceDE w:val="0"/>
              <w:autoSpaceDN w:val="0"/>
              <w:adjustRightInd w:val="0"/>
              <w:ind w:left="252" w:hanging="252"/>
              <w:rPr>
                <w:sz w:val="18"/>
                <w:szCs w:val="18"/>
              </w:rPr>
            </w:pPr>
            <w:r w:rsidRPr="00686885">
              <w:rPr>
                <w:sz w:val="18"/>
                <w:szCs w:val="18"/>
              </w:rPr>
              <w:t>200</w:t>
            </w:r>
          </w:p>
          <w:p w:rsidR="00000000" w:rsidRDefault="00DC0E0E">
            <w:pPr>
              <w:pStyle w:val="ListParagraph"/>
              <w:numPr>
                <w:ilvl w:val="0"/>
                <w:numId w:val="18"/>
              </w:numPr>
              <w:autoSpaceDE w:val="0"/>
              <w:autoSpaceDN w:val="0"/>
              <w:adjustRightInd w:val="0"/>
              <w:ind w:left="252" w:hanging="252"/>
              <w:rPr>
                <w:sz w:val="18"/>
                <w:szCs w:val="18"/>
              </w:rPr>
            </w:pPr>
            <w:r w:rsidRPr="00686885">
              <w:rPr>
                <w:sz w:val="18"/>
                <w:szCs w:val="18"/>
              </w:rPr>
              <w:t>350</w:t>
            </w:r>
          </w:p>
          <w:p w:rsidR="00000000" w:rsidRDefault="00DC0E0E">
            <w:pPr>
              <w:pStyle w:val="ListParagraph"/>
              <w:numPr>
                <w:ilvl w:val="0"/>
                <w:numId w:val="18"/>
              </w:numPr>
              <w:autoSpaceDE w:val="0"/>
              <w:autoSpaceDN w:val="0"/>
              <w:adjustRightInd w:val="0"/>
              <w:ind w:left="252" w:hanging="252"/>
              <w:rPr>
                <w:sz w:val="18"/>
                <w:szCs w:val="18"/>
              </w:rPr>
            </w:pPr>
            <w:r w:rsidRPr="00686885">
              <w:rPr>
                <w:sz w:val="18"/>
                <w:szCs w:val="18"/>
              </w:rPr>
              <w:t>150</w:t>
            </w:r>
          </w:p>
          <w:p w:rsidR="00000000" w:rsidRDefault="00DC0E0E">
            <w:pPr>
              <w:pStyle w:val="ListParagraph"/>
              <w:numPr>
                <w:ilvl w:val="0"/>
                <w:numId w:val="18"/>
              </w:numPr>
              <w:autoSpaceDE w:val="0"/>
              <w:autoSpaceDN w:val="0"/>
              <w:adjustRightInd w:val="0"/>
              <w:ind w:left="252" w:hanging="252"/>
              <w:rPr>
                <w:sz w:val="18"/>
                <w:szCs w:val="18"/>
              </w:rPr>
            </w:pPr>
            <w:r w:rsidRPr="00686885">
              <w:rPr>
                <w:sz w:val="18"/>
                <w:szCs w:val="18"/>
              </w:rPr>
              <w:t>350</w:t>
            </w:r>
          </w:p>
          <w:p w:rsidR="00000000" w:rsidRDefault="00DC0E0E">
            <w:pPr>
              <w:pStyle w:val="ListParagraph"/>
              <w:numPr>
                <w:ilvl w:val="0"/>
                <w:numId w:val="18"/>
              </w:numPr>
              <w:autoSpaceDE w:val="0"/>
              <w:autoSpaceDN w:val="0"/>
              <w:adjustRightInd w:val="0"/>
              <w:ind w:left="252" w:hanging="252"/>
              <w:rPr>
                <w:i/>
                <w:sz w:val="18"/>
                <w:szCs w:val="18"/>
              </w:rPr>
            </w:pPr>
            <w:r w:rsidRPr="00571DCD">
              <w:rPr>
                <w:i/>
                <w:sz w:val="18"/>
                <w:szCs w:val="18"/>
              </w:rPr>
              <w:t>150</w:t>
            </w:r>
          </w:p>
          <w:p w:rsidR="00000000" w:rsidRDefault="00F758BB">
            <w:pPr>
              <w:autoSpaceDE w:val="0"/>
              <w:autoSpaceDN w:val="0"/>
              <w:adjustRightInd w:val="0"/>
              <w:rPr>
                <w:sz w:val="18"/>
                <w:szCs w:val="18"/>
              </w:rPr>
            </w:pPr>
          </w:p>
        </w:tc>
        <w:tc>
          <w:tcPr>
            <w:tcW w:w="864" w:type="dxa"/>
          </w:tcPr>
          <w:p w:rsidR="00000000" w:rsidRDefault="00F758BB">
            <w:pPr>
              <w:autoSpaceDE w:val="0"/>
              <w:autoSpaceDN w:val="0"/>
              <w:adjustRightInd w:val="0"/>
              <w:rPr>
                <w:sz w:val="18"/>
                <w:szCs w:val="18"/>
              </w:rPr>
            </w:pPr>
          </w:p>
          <w:p w:rsidR="00000000" w:rsidRDefault="00F758BB">
            <w:pPr>
              <w:autoSpaceDE w:val="0"/>
              <w:autoSpaceDN w:val="0"/>
              <w:adjustRightInd w:val="0"/>
              <w:rPr>
                <w:sz w:val="18"/>
                <w:szCs w:val="18"/>
              </w:rPr>
            </w:pPr>
          </w:p>
          <w:p w:rsidR="00000000" w:rsidRDefault="00F758BB">
            <w:pPr>
              <w:autoSpaceDE w:val="0"/>
              <w:autoSpaceDN w:val="0"/>
              <w:adjustRightInd w:val="0"/>
              <w:rPr>
                <w:sz w:val="18"/>
                <w:szCs w:val="18"/>
              </w:rPr>
            </w:pPr>
          </w:p>
          <w:p w:rsidR="00000000" w:rsidRDefault="00F758BB">
            <w:pPr>
              <w:pStyle w:val="ListParagraph"/>
              <w:autoSpaceDE w:val="0"/>
              <w:autoSpaceDN w:val="0"/>
              <w:adjustRightInd w:val="0"/>
              <w:ind w:left="360"/>
              <w:rPr>
                <w:sz w:val="18"/>
                <w:szCs w:val="18"/>
              </w:rPr>
            </w:pPr>
          </w:p>
          <w:p w:rsidR="00000000" w:rsidRDefault="00F758BB">
            <w:pPr>
              <w:pStyle w:val="ListParagraph"/>
              <w:autoSpaceDE w:val="0"/>
              <w:autoSpaceDN w:val="0"/>
              <w:adjustRightInd w:val="0"/>
              <w:ind w:left="360"/>
              <w:rPr>
                <w:sz w:val="18"/>
                <w:szCs w:val="18"/>
              </w:rPr>
            </w:pPr>
          </w:p>
          <w:p w:rsidR="00000000" w:rsidRDefault="00DC0E0E">
            <w:pPr>
              <w:pStyle w:val="ListParagraph"/>
              <w:numPr>
                <w:ilvl w:val="0"/>
                <w:numId w:val="19"/>
              </w:numPr>
              <w:autoSpaceDE w:val="0"/>
              <w:autoSpaceDN w:val="0"/>
              <w:adjustRightInd w:val="0"/>
              <w:ind w:left="252" w:hanging="252"/>
              <w:rPr>
                <w:sz w:val="18"/>
                <w:szCs w:val="18"/>
              </w:rPr>
            </w:pPr>
            <w:r w:rsidRPr="00686885">
              <w:rPr>
                <w:sz w:val="18"/>
                <w:szCs w:val="18"/>
              </w:rPr>
              <w:t>300</w:t>
            </w:r>
          </w:p>
          <w:p w:rsidR="00000000" w:rsidRDefault="00DC0E0E">
            <w:pPr>
              <w:pStyle w:val="ListParagraph"/>
              <w:numPr>
                <w:ilvl w:val="0"/>
                <w:numId w:val="19"/>
              </w:numPr>
              <w:autoSpaceDE w:val="0"/>
              <w:autoSpaceDN w:val="0"/>
              <w:adjustRightInd w:val="0"/>
              <w:ind w:left="252" w:hanging="252"/>
              <w:rPr>
                <w:sz w:val="18"/>
                <w:szCs w:val="18"/>
              </w:rPr>
            </w:pPr>
            <w:r w:rsidRPr="00686885">
              <w:rPr>
                <w:sz w:val="18"/>
                <w:szCs w:val="18"/>
              </w:rPr>
              <w:t>100</w:t>
            </w:r>
          </w:p>
          <w:p w:rsidR="00000000" w:rsidRDefault="00DC0E0E">
            <w:pPr>
              <w:pStyle w:val="ListParagraph"/>
              <w:numPr>
                <w:ilvl w:val="0"/>
                <w:numId w:val="19"/>
              </w:numPr>
              <w:autoSpaceDE w:val="0"/>
              <w:autoSpaceDN w:val="0"/>
              <w:adjustRightInd w:val="0"/>
              <w:ind w:left="252" w:hanging="252"/>
              <w:rPr>
                <w:sz w:val="18"/>
                <w:szCs w:val="18"/>
              </w:rPr>
            </w:pPr>
            <w:r w:rsidRPr="00686885">
              <w:rPr>
                <w:sz w:val="18"/>
                <w:szCs w:val="18"/>
              </w:rPr>
              <w:t>450</w:t>
            </w:r>
          </w:p>
          <w:p w:rsidR="00000000" w:rsidRDefault="00DC0E0E">
            <w:pPr>
              <w:pStyle w:val="ListParagraph"/>
              <w:numPr>
                <w:ilvl w:val="0"/>
                <w:numId w:val="19"/>
              </w:numPr>
              <w:autoSpaceDE w:val="0"/>
              <w:autoSpaceDN w:val="0"/>
              <w:adjustRightInd w:val="0"/>
              <w:ind w:left="252" w:hanging="252"/>
              <w:rPr>
                <w:sz w:val="18"/>
                <w:szCs w:val="18"/>
              </w:rPr>
            </w:pPr>
            <w:r w:rsidRPr="00686885">
              <w:rPr>
                <w:sz w:val="18"/>
                <w:szCs w:val="18"/>
              </w:rPr>
              <w:t>150</w:t>
            </w:r>
          </w:p>
          <w:p w:rsidR="00000000" w:rsidRDefault="00DC0E0E">
            <w:pPr>
              <w:pStyle w:val="ListParagraph"/>
              <w:numPr>
                <w:ilvl w:val="0"/>
                <w:numId w:val="19"/>
              </w:numPr>
              <w:autoSpaceDE w:val="0"/>
              <w:autoSpaceDN w:val="0"/>
              <w:adjustRightInd w:val="0"/>
              <w:ind w:left="252" w:hanging="252"/>
              <w:rPr>
                <w:sz w:val="18"/>
                <w:szCs w:val="18"/>
              </w:rPr>
            </w:pPr>
            <w:r w:rsidRPr="00686885">
              <w:rPr>
                <w:sz w:val="18"/>
                <w:szCs w:val="18"/>
              </w:rPr>
              <w:t>250</w:t>
            </w:r>
          </w:p>
          <w:p w:rsidR="00000000" w:rsidRDefault="00DC0E0E">
            <w:pPr>
              <w:pStyle w:val="ListParagraph"/>
              <w:numPr>
                <w:ilvl w:val="0"/>
                <w:numId w:val="19"/>
              </w:numPr>
              <w:autoSpaceDE w:val="0"/>
              <w:autoSpaceDN w:val="0"/>
              <w:adjustRightInd w:val="0"/>
              <w:ind w:left="252" w:hanging="252"/>
              <w:rPr>
                <w:i/>
                <w:sz w:val="18"/>
                <w:szCs w:val="18"/>
              </w:rPr>
            </w:pPr>
            <w:r w:rsidRPr="00571DCD">
              <w:rPr>
                <w:i/>
                <w:sz w:val="18"/>
                <w:szCs w:val="18"/>
              </w:rPr>
              <w:t>125</w:t>
            </w:r>
          </w:p>
          <w:p w:rsidR="00000000" w:rsidRDefault="00F758BB">
            <w:pPr>
              <w:autoSpaceDE w:val="0"/>
              <w:autoSpaceDN w:val="0"/>
              <w:adjustRightInd w:val="0"/>
              <w:rPr>
                <w:sz w:val="18"/>
                <w:szCs w:val="18"/>
              </w:rPr>
            </w:pPr>
          </w:p>
        </w:tc>
        <w:tc>
          <w:tcPr>
            <w:tcW w:w="1260" w:type="dxa"/>
          </w:tcPr>
          <w:p w:rsidR="00000000" w:rsidRDefault="00DC0E0E">
            <w:pPr>
              <w:autoSpaceDE w:val="0"/>
              <w:autoSpaceDN w:val="0"/>
              <w:adjustRightInd w:val="0"/>
              <w:spacing w:before="240" w:after="120"/>
              <w:rPr>
                <w:sz w:val="18"/>
                <w:szCs w:val="18"/>
              </w:rPr>
            </w:pPr>
            <w:r w:rsidRPr="0044149C">
              <w:rPr>
                <w:sz w:val="18"/>
                <w:szCs w:val="18"/>
              </w:rPr>
              <w:t>Annually</w:t>
            </w:r>
          </w:p>
        </w:tc>
        <w:tc>
          <w:tcPr>
            <w:tcW w:w="1350" w:type="dxa"/>
          </w:tcPr>
          <w:p w:rsidR="00000000" w:rsidRDefault="00DC0E0E">
            <w:pPr>
              <w:autoSpaceDE w:val="0"/>
              <w:autoSpaceDN w:val="0"/>
              <w:adjustRightInd w:val="0"/>
              <w:spacing w:before="240" w:after="120"/>
              <w:rPr>
                <w:sz w:val="18"/>
                <w:szCs w:val="18"/>
              </w:rPr>
            </w:pPr>
            <w:r w:rsidRPr="00DE0775">
              <w:rPr>
                <w:sz w:val="18"/>
                <w:szCs w:val="18"/>
              </w:rPr>
              <w:t>Administrative Records</w:t>
            </w:r>
          </w:p>
        </w:tc>
        <w:tc>
          <w:tcPr>
            <w:tcW w:w="1350" w:type="dxa"/>
          </w:tcPr>
          <w:p w:rsidR="00000000" w:rsidRDefault="00DC0E0E">
            <w:pPr>
              <w:autoSpaceDE w:val="0"/>
              <w:autoSpaceDN w:val="0"/>
              <w:adjustRightInd w:val="0"/>
              <w:spacing w:before="240" w:after="120"/>
              <w:rPr>
                <w:sz w:val="18"/>
                <w:szCs w:val="18"/>
              </w:rPr>
            </w:pPr>
            <w:r w:rsidRPr="00DE0775">
              <w:rPr>
                <w:sz w:val="18"/>
                <w:szCs w:val="18"/>
              </w:rPr>
              <w:t xml:space="preserve">SFCO/M&amp;E </w:t>
            </w:r>
            <w:r>
              <w:rPr>
                <w:sz w:val="18"/>
                <w:szCs w:val="18"/>
              </w:rPr>
              <w:t>s</w:t>
            </w:r>
            <w:r w:rsidRPr="00DE0775">
              <w:rPr>
                <w:sz w:val="18"/>
                <w:szCs w:val="18"/>
              </w:rPr>
              <w:t>pecialist</w:t>
            </w:r>
            <w:r>
              <w:rPr>
                <w:sz w:val="18"/>
                <w:szCs w:val="18"/>
              </w:rPr>
              <w:t>s</w:t>
            </w:r>
          </w:p>
          <w:p w:rsidR="00000000" w:rsidRDefault="00DC0E0E">
            <w:pPr>
              <w:autoSpaceDE w:val="0"/>
              <w:autoSpaceDN w:val="0"/>
              <w:adjustRightInd w:val="0"/>
              <w:spacing w:before="240" w:after="120"/>
              <w:rPr>
                <w:sz w:val="18"/>
                <w:szCs w:val="18"/>
              </w:rPr>
            </w:pPr>
            <w:r>
              <w:rPr>
                <w:sz w:val="18"/>
                <w:szCs w:val="18"/>
              </w:rPr>
              <w:t>NFCO aggregates</w:t>
            </w:r>
          </w:p>
        </w:tc>
      </w:tr>
      <w:tr w:rsidR="00E30047" w:rsidRPr="00C73875">
        <w:trPr>
          <w:jc w:val="center"/>
        </w:trPr>
        <w:tc>
          <w:tcPr>
            <w:tcW w:w="2160" w:type="dxa"/>
          </w:tcPr>
          <w:p w:rsidR="00000000" w:rsidRDefault="00E30047">
            <w:pPr>
              <w:pStyle w:val="MediumGrid1-Accent21"/>
              <w:numPr>
                <w:ilvl w:val="0"/>
                <w:numId w:val="12"/>
              </w:numPr>
              <w:tabs>
                <w:tab w:val="clear" w:pos="360"/>
                <w:tab w:val="num" w:pos="216"/>
              </w:tabs>
              <w:autoSpaceDE w:val="0"/>
              <w:autoSpaceDN w:val="0"/>
              <w:adjustRightInd w:val="0"/>
              <w:spacing w:before="240" w:after="120"/>
              <w:ind w:left="216" w:hanging="216"/>
              <w:rPr>
                <w:sz w:val="18"/>
                <w:szCs w:val="18"/>
              </w:rPr>
            </w:pPr>
            <w:r w:rsidRPr="00C1075F">
              <w:rPr>
                <w:sz w:val="18"/>
                <w:szCs w:val="18"/>
              </w:rPr>
              <w:t>Strengthened capacity of participating Local Government Authorities for participatory planning.</w:t>
            </w:r>
          </w:p>
        </w:tc>
        <w:tc>
          <w:tcPr>
            <w:tcW w:w="2700" w:type="dxa"/>
          </w:tcPr>
          <w:p w:rsidR="00000000" w:rsidRDefault="00E30047">
            <w:pPr>
              <w:autoSpaceDE w:val="0"/>
              <w:autoSpaceDN w:val="0"/>
              <w:adjustRightInd w:val="0"/>
              <w:spacing w:before="240"/>
              <w:rPr>
                <w:sz w:val="18"/>
                <w:szCs w:val="18"/>
              </w:rPr>
            </w:pPr>
            <w:r>
              <w:rPr>
                <w:sz w:val="18"/>
                <w:szCs w:val="18"/>
              </w:rPr>
              <w:t>Number</w:t>
            </w:r>
            <w:r w:rsidRPr="00395DC4">
              <w:rPr>
                <w:sz w:val="18"/>
                <w:szCs w:val="18"/>
              </w:rPr>
              <w:t xml:space="preserve"> of local governments tra</w:t>
            </w:r>
            <w:r>
              <w:rPr>
                <w:sz w:val="18"/>
                <w:szCs w:val="18"/>
              </w:rPr>
              <w:t>ined in rural land use planning (cumulative).</w:t>
            </w:r>
          </w:p>
          <w:p w:rsidR="00000000" w:rsidRDefault="00F758BB">
            <w:pPr>
              <w:autoSpaceDE w:val="0"/>
              <w:autoSpaceDN w:val="0"/>
              <w:adjustRightInd w:val="0"/>
              <w:spacing w:before="240" w:after="120"/>
              <w:rPr>
                <w:sz w:val="18"/>
                <w:szCs w:val="18"/>
              </w:rPr>
            </w:pPr>
          </w:p>
        </w:tc>
        <w:tc>
          <w:tcPr>
            <w:tcW w:w="1296" w:type="dxa"/>
          </w:tcPr>
          <w:p w:rsidR="00000000" w:rsidRDefault="00E30047">
            <w:pPr>
              <w:autoSpaceDE w:val="0"/>
              <w:autoSpaceDN w:val="0"/>
              <w:adjustRightInd w:val="0"/>
              <w:spacing w:before="240" w:after="120"/>
              <w:rPr>
                <w:sz w:val="18"/>
                <w:szCs w:val="18"/>
              </w:rPr>
            </w:pPr>
            <w:r w:rsidRPr="00DE0775">
              <w:rPr>
                <w:sz w:val="18"/>
                <w:szCs w:val="18"/>
              </w:rPr>
              <w:t>0</w:t>
            </w:r>
          </w:p>
        </w:tc>
        <w:tc>
          <w:tcPr>
            <w:tcW w:w="900" w:type="dxa"/>
          </w:tcPr>
          <w:p w:rsidR="00000000" w:rsidRDefault="00E30047">
            <w:pPr>
              <w:autoSpaceDE w:val="0"/>
              <w:autoSpaceDN w:val="0"/>
              <w:adjustRightInd w:val="0"/>
              <w:spacing w:before="240" w:after="120"/>
              <w:rPr>
                <w:sz w:val="18"/>
                <w:szCs w:val="18"/>
              </w:rPr>
            </w:pPr>
            <w:r w:rsidRPr="00DE0775">
              <w:rPr>
                <w:sz w:val="18"/>
                <w:szCs w:val="18"/>
              </w:rPr>
              <w:t>0</w:t>
            </w:r>
          </w:p>
        </w:tc>
        <w:tc>
          <w:tcPr>
            <w:tcW w:w="900" w:type="dxa"/>
          </w:tcPr>
          <w:p w:rsidR="00000000" w:rsidRDefault="00E30047">
            <w:pPr>
              <w:autoSpaceDE w:val="0"/>
              <w:autoSpaceDN w:val="0"/>
              <w:adjustRightInd w:val="0"/>
              <w:spacing w:before="240" w:after="120"/>
              <w:rPr>
                <w:sz w:val="18"/>
                <w:szCs w:val="18"/>
              </w:rPr>
            </w:pPr>
            <w:r>
              <w:rPr>
                <w:sz w:val="18"/>
                <w:szCs w:val="18"/>
              </w:rPr>
              <w:t>20</w:t>
            </w:r>
          </w:p>
        </w:tc>
        <w:tc>
          <w:tcPr>
            <w:tcW w:w="900" w:type="dxa"/>
          </w:tcPr>
          <w:p w:rsidR="00000000" w:rsidRDefault="00E30047">
            <w:pPr>
              <w:autoSpaceDE w:val="0"/>
              <w:autoSpaceDN w:val="0"/>
              <w:adjustRightInd w:val="0"/>
              <w:spacing w:before="240" w:after="120"/>
              <w:rPr>
                <w:sz w:val="18"/>
                <w:szCs w:val="18"/>
              </w:rPr>
            </w:pPr>
            <w:r>
              <w:rPr>
                <w:sz w:val="18"/>
                <w:szCs w:val="18"/>
              </w:rPr>
              <w:t>40</w:t>
            </w:r>
          </w:p>
        </w:tc>
        <w:tc>
          <w:tcPr>
            <w:tcW w:w="864" w:type="dxa"/>
          </w:tcPr>
          <w:p w:rsidR="00000000" w:rsidRDefault="00E30047">
            <w:pPr>
              <w:autoSpaceDE w:val="0"/>
              <w:autoSpaceDN w:val="0"/>
              <w:adjustRightInd w:val="0"/>
              <w:spacing w:before="240" w:after="120"/>
              <w:rPr>
                <w:sz w:val="18"/>
                <w:szCs w:val="18"/>
              </w:rPr>
            </w:pPr>
            <w:r>
              <w:rPr>
                <w:sz w:val="18"/>
                <w:szCs w:val="18"/>
              </w:rPr>
              <w:t>60</w:t>
            </w:r>
          </w:p>
        </w:tc>
        <w:tc>
          <w:tcPr>
            <w:tcW w:w="1260" w:type="dxa"/>
          </w:tcPr>
          <w:p w:rsidR="00000000" w:rsidRDefault="00E30047">
            <w:pPr>
              <w:autoSpaceDE w:val="0"/>
              <w:autoSpaceDN w:val="0"/>
              <w:adjustRightInd w:val="0"/>
              <w:spacing w:before="240" w:after="120"/>
              <w:rPr>
                <w:sz w:val="18"/>
                <w:szCs w:val="18"/>
              </w:rPr>
            </w:pPr>
            <w:r w:rsidRPr="00DE0775">
              <w:rPr>
                <w:sz w:val="18"/>
                <w:szCs w:val="18"/>
              </w:rPr>
              <w:t>Annually</w:t>
            </w:r>
          </w:p>
        </w:tc>
        <w:tc>
          <w:tcPr>
            <w:tcW w:w="1350" w:type="dxa"/>
          </w:tcPr>
          <w:p w:rsidR="00000000" w:rsidRDefault="00E30047">
            <w:pPr>
              <w:autoSpaceDE w:val="0"/>
              <w:autoSpaceDN w:val="0"/>
              <w:adjustRightInd w:val="0"/>
              <w:spacing w:before="240" w:after="120"/>
              <w:rPr>
                <w:sz w:val="18"/>
                <w:szCs w:val="18"/>
              </w:rPr>
            </w:pPr>
            <w:r w:rsidRPr="00DE0775">
              <w:rPr>
                <w:sz w:val="18"/>
                <w:szCs w:val="18"/>
              </w:rPr>
              <w:t>Administrative Records</w:t>
            </w:r>
          </w:p>
        </w:tc>
        <w:tc>
          <w:tcPr>
            <w:tcW w:w="1350" w:type="dxa"/>
          </w:tcPr>
          <w:p w:rsidR="00000000" w:rsidRDefault="00E30047">
            <w:pPr>
              <w:autoSpaceDE w:val="0"/>
              <w:autoSpaceDN w:val="0"/>
              <w:adjustRightInd w:val="0"/>
              <w:spacing w:before="240" w:after="120"/>
              <w:rPr>
                <w:sz w:val="18"/>
                <w:szCs w:val="18"/>
              </w:rPr>
            </w:pPr>
            <w:r w:rsidRPr="00DE0775">
              <w:rPr>
                <w:sz w:val="18"/>
                <w:szCs w:val="18"/>
              </w:rPr>
              <w:t xml:space="preserve">SFCO/M&amp;E </w:t>
            </w:r>
            <w:r>
              <w:rPr>
                <w:sz w:val="18"/>
                <w:szCs w:val="18"/>
              </w:rPr>
              <w:t>s</w:t>
            </w:r>
            <w:r w:rsidRPr="00DE0775">
              <w:rPr>
                <w:sz w:val="18"/>
                <w:szCs w:val="18"/>
              </w:rPr>
              <w:t>pecialist</w:t>
            </w:r>
            <w:r>
              <w:rPr>
                <w:sz w:val="18"/>
                <w:szCs w:val="18"/>
              </w:rPr>
              <w:t>s</w:t>
            </w:r>
          </w:p>
          <w:p w:rsidR="00000000" w:rsidRDefault="00E30047">
            <w:pPr>
              <w:autoSpaceDE w:val="0"/>
              <w:autoSpaceDN w:val="0"/>
              <w:adjustRightInd w:val="0"/>
              <w:spacing w:before="240" w:after="120"/>
              <w:rPr>
                <w:sz w:val="18"/>
                <w:szCs w:val="18"/>
              </w:rPr>
            </w:pPr>
            <w:r>
              <w:rPr>
                <w:sz w:val="18"/>
                <w:szCs w:val="18"/>
              </w:rPr>
              <w:t>NFCO aggregates</w:t>
            </w:r>
          </w:p>
        </w:tc>
      </w:tr>
      <w:tr w:rsidR="00E30047" w:rsidRPr="00C73875">
        <w:trPr>
          <w:trHeight w:val="1925"/>
          <w:jc w:val="center"/>
        </w:trPr>
        <w:tc>
          <w:tcPr>
            <w:tcW w:w="2160" w:type="dxa"/>
          </w:tcPr>
          <w:p w:rsidR="00000000" w:rsidRDefault="00E30047">
            <w:pPr>
              <w:pStyle w:val="MediumGrid1-Accent21"/>
              <w:numPr>
                <w:ilvl w:val="0"/>
                <w:numId w:val="12"/>
              </w:numPr>
              <w:tabs>
                <w:tab w:val="clear" w:pos="360"/>
                <w:tab w:val="num" w:pos="216"/>
              </w:tabs>
              <w:autoSpaceDE w:val="0"/>
              <w:autoSpaceDN w:val="0"/>
              <w:adjustRightInd w:val="0"/>
              <w:spacing w:before="240" w:after="120"/>
              <w:ind w:left="216" w:hanging="216"/>
              <w:rPr>
                <w:sz w:val="18"/>
                <w:szCs w:val="18"/>
              </w:rPr>
            </w:pPr>
            <w:r w:rsidRPr="00C1075F">
              <w:rPr>
                <w:sz w:val="18"/>
                <w:szCs w:val="18"/>
              </w:rPr>
              <w:lastRenderedPageBreak/>
              <w:t>Improved capacity of Federal and State institutions to coordinate on rural land and water management across sectors</w:t>
            </w:r>
          </w:p>
        </w:tc>
        <w:tc>
          <w:tcPr>
            <w:tcW w:w="2700" w:type="dxa"/>
          </w:tcPr>
          <w:p w:rsidR="00000000" w:rsidRDefault="00E30047">
            <w:pPr>
              <w:autoSpaceDE w:val="0"/>
              <w:autoSpaceDN w:val="0"/>
              <w:adjustRightInd w:val="0"/>
              <w:spacing w:before="240" w:after="120"/>
              <w:rPr>
                <w:sz w:val="18"/>
                <w:szCs w:val="18"/>
              </w:rPr>
            </w:pPr>
            <w:r w:rsidRPr="000F0896">
              <w:rPr>
                <w:sz w:val="18"/>
                <w:szCs w:val="18"/>
              </w:rPr>
              <w:t xml:space="preserve">Nigeria’s multi-sector SLM Investment Framework developed by Federal and State governments </w:t>
            </w:r>
          </w:p>
          <w:p w:rsidR="00000000" w:rsidRDefault="00F758BB">
            <w:pPr>
              <w:autoSpaceDE w:val="0"/>
              <w:autoSpaceDN w:val="0"/>
              <w:adjustRightInd w:val="0"/>
              <w:spacing w:before="240"/>
              <w:ind w:left="360"/>
              <w:rPr>
                <w:sz w:val="18"/>
                <w:szCs w:val="18"/>
              </w:rPr>
            </w:pPr>
          </w:p>
          <w:p w:rsidR="00000000" w:rsidRDefault="00F758BB">
            <w:pPr>
              <w:autoSpaceDE w:val="0"/>
              <w:autoSpaceDN w:val="0"/>
              <w:adjustRightInd w:val="0"/>
              <w:spacing w:before="240" w:after="120"/>
              <w:rPr>
                <w:sz w:val="18"/>
                <w:szCs w:val="18"/>
              </w:rPr>
            </w:pPr>
          </w:p>
        </w:tc>
        <w:tc>
          <w:tcPr>
            <w:tcW w:w="1296" w:type="dxa"/>
          </w:tcPr>
          <w:p w:rsidR="00000000" w:rsidRDefault="00E30047">
            <w:pPr>
              <w:autoSpaceDE w:val="0"/>
              <w:autoSpaceDN w:val="0"/>
              <w:adjustRightInd w:val="0"/>
              <w:spacing w:before="240" w:after="120"/>
              <w:rPr>
                <w:sz w:val="18"/>
                <w:szCs w:val="18"/>
              </w:rPr>
            </w:pPr>
            <w:r w:rsidRPr="00DE0775">
              <w:rPr>
                <w:sz w:val="18"/>
                <w:szCs w:val="18"/>
              </w:rPr>
              <w:t>Terms of Reference approved by Government’s National SLM Committee</w:t>
            </w:r>
            <w:r>
              <w:rPr>
                <w:sz w:val="18"/>
                <w:szCs w:val="18"/>
              </w:rPr>
              <w:t xml:space="preserve"> </w:t>
            </w:r>
          </w:p>
        </w:tc>
        <w:tc>
          <w:tcPr>
            <w:tcW w:w="900" w:type="dxa"/>
          </w:tcPr>
          <w:p w:rsidR="00000000" w:rsidRDefault="00E30047">
            <w:pPr>
              <w:autoSpaceDE w:val="0"/>
              <w:autoSpaceDN w:val="0"/>
              <w:adjustRightInd w:val="0"/>
              <w:spacing w:before="240" w:after="120"/>
              <w:rPr>
                <w:sz w:val="18"/>
                <w:szCs w:val="18"/>
              </w:rPr>
            </w:pPr>
            <w:r w:rsidRPr="00DE0775">
              <w:rPr>
                <w:sz w:val="18"/>
                <w:szCs w:val="18"/>
              </w:rPr>
              <w:t xml:space="preserve">Cross River State + </w:t>
            </w:r>
            <w:r>
              <w:rPr>
                <w:sz w:val="18"/>
                <w:szCs w:val="18"/>
              </w:rPr>
              <w:t>f</w:t>
            </w:r>
            <w:r w:rsidRPr="00DE0775">
              <w:rPr>
                <w:sz w:val="18"/>
                <w:szCs w:val="18"/>
              </w:rPr>
              <w:t xml:space="preserve">ederal </w:t>
            </w:r>
            <w:r>
              <w:rPr>
                <w:sz w:val="18"/>
                <w:szCs w:val="18"/>
              </w:rPr>
              <w:t>govt</w:t>
            </w:r>
          </w:p>
        </w:tc>
        <w:tc>
          <w:tcPr>
            <w:tcW w:w="900" w:type="dxa"/>
          </w:tcPr>
          <w:p w:rsidR="00000000" w:rsidRDefault="00E30047">
            <w:pPr>
              <w:autoSpaceDE w:val="0"/>
              <w:autoSpaceDN w:val="0"/>
              <w:adjustRightInd w:val="0"/>
              <w:spacing w:before="240" w:after="120"/>
              <w:rPr>
                <w:sz w:val="18"/>
                <w:szCs w:val="18"/>
              </w:rPr>
            </w:pPr>
            <w:r w:rsidRPr="00DE0775">
              <w:rPr>
                <w:sz w:val="18"/>
                <w:szCs w:val="18"/>
              </w:rPr>
              <w:t xml:space="preserve">5 total states + </w:t>
            </w:r>
            <w:r>
              <w:rPr>
                <w:sz w:val="18"/>
                <w:szCs w:val="18"/>
              </w:rPr>
              <w:t>f</w:t>
            </w:r>
            <w:r w:rsidRPr="00DE0775">
              <w:rPr>
                <w:sz w:val="18"/>
                <w:szCs w:val="18"/>
              </w:rPr>
              <w:t xml:space="preserve">ederal </w:t>
            </w:r>
            <w:r>
              <w:rPr>
                <w:sz w:val="18"/>
                <w:szCs w:val="18"/>
              </w:rPr>
              <w:t>govt</w:t>
            </w:r>
          </w:p>
        </w:tc>
        <w:tc>
          <w:tcPr>
            <w:tcW w:w="900" w:type="dxa"/>
          </w:tcPr>
          <w:p w:rsidR="00000000" w:rsidRDefault="00E30047">
            <w:pPr>
              <w:autoSpaceDE w:val="0"/>
              <w:autoSpaceDN w:val="0"/>
              <w:adjustRightInd w:val="0"/>
              <w:spacing w:before="240" w:after="120"/>
              <w:rPr>
                <w:sz w:val="18"/>
                <w:szCs w:val="18"/>
              </w:rPr>
            </w:pPr>
            <w:r w:rsidRPr="00DE0775">
              <w:rPr>
                <w:sz w:val="18"/>
                <w:szCs w:val="18"/>
              </w:rPr>
              <w:t xml:space="preserve">10 total states + </w:t>
            </w:r>
            <w:r>
              <w:rPr>
                <w:sz w:val="18"/>
                <w:szCs w:val="18"/>
              </w:rPr>
              <w:t>f</w:t>
            </w:r>
            <w:r w:rsidRPr="00DE0775">
              <w:rPr>
                <w:sz w:val="18"/>
                <w:szCs w:val="18"/>
              </w:rPr>
              <w:t xml:space="preserve">ederal </w:t>
            </w:r>
            <w:r>
              <w:rPr>
                <w:sz w:val="18"/>
                <w:szCs w:val="18"/>
              </w:rPr>
              <w:t>govt</w:t>
            </w:r>
          </w:p>
        </w:tc>
        <w:tc>
          <w:tcPr>
            <w:tcW w:w="864" w:type="dxa"/>
          </w:tcPr>
          <w:p w:rsidR="00000000" w:rsidRDefault="00E30047">
            <w:pPr>
              <w:autoSpaceDE w:val="0"/>
              <w:autoSpaceDN w:val="0"/>
              <w:adjustRightInd w:val="0"/>
              <w:spacing w:before="240" w:after="120"/>
              <w:rPr>
                <w:sz w:val="18"/>
                <w:szCs w:val="18"/>
              </w:rPr>
            </w:pPr>
            <w:r w:rsidRPr="00DE0775">
              <w:rPr>
                <w:sz w:val="18"/>
                <w:szCs w:val="18"/>
              </w:rPr>
              <w:t xml:space="preserve">20 total states + </w:t>
            </w:r>
            <w:r>
              <w:rPr>
                <w:sz w:val="18"/>
                <w:szCs w:val="18"/>
              </w:rPr>
              <w:t>f</w:t>
            </w:r>
            <w:r w:rsidRPr="00DE0775">
              <w:rPr>
                <w:sz w:val="18"/>
                <w:szCs w:val="18"/>
              </w:rPr>
              <w:t xml:space="preserve">ederal </w:t>
            </w:r>
            <w:r>
              <w:rPr>
                <w:sz w:val="18"/>
                <w:szCs w:val="18"/>
              </w:rPr>
              <w:t>govt</w:t>
            </w:r>
          </w:p>
        </w:tc>
        <w:tc>
          <w:tcPr>
            <w:tcW w:w="1260" w:type="dxa"/>
          </w:tcPr>
          <w:p w:rsidR="00000000" w:rsidRDefault="00E30047">
            <w:pPr>
              <w:autoSpaceDE w:val="0"/>
              <w:autoSpaceDN w:val="0"/>
              <w:adjustRightInd w:val="0"/>
              <w:spacing w:before="240" w:after="120"/>
              <w:rPr>
                <w:sz w:val="18"/>
                <w:szCs w:val="18"/>
              </w:rPr>
            </w:pPr>
            <w:r w:rsidRPr="00DE0775">
              <w:rPr>
                <w:sz w:val="18"/>
                <w:szCs w:val="18"/>
              </w:rPr>
              <w:t>Annually</w:t>
            </w:r>
          </w:p>
        </w:tc>
        <w:tc>
          <w:tcPr>
            <w:tcW w:w="1350" w:type="dxa"/>
          </w:tcPr>
          <w:p w:rsidR="00000000" w:rsidRDefault="00E30047">
            <w:pPr>
              <w:autoSpaceDE w:val="0"/>
              <w:autoSpaceDN w:val="0"/>
              <w:adjustRightInd w:val="0"/>
              <w:spacing w:before="240" w:after="120"/>
              <w:rPr>
                <w:sz w:val="18"/>
                <w:szCs w:val="18"/>
              </w:rPr>
            </w:pPr>
            <w:r w:rsidRPr="00DE0775">
              <w:rPr>
                <w:sz w:val="18"/>
                <w:szCs w:val="18"/>
              </w:rPr>
              <w:t>Administrative Records</w:t>
            </w:r>
          </w:p>
        </w:tc>
        <w:tc>
          <w:tcPr>
            <w:tcW w:w="1350" w:type="dxa"/>
          </w:tcPr>
          <w:p w:rsidR="00000000" w:rsidRDefault="00E30047">
            <w:pPr>
              <w:autoSpaceDE w:val="0"/>
              <w:autoSpaceDN w:val="0"/>
              <w:adjustRightInd w:val="0"/>
              <w:spacing w:before="240" w:after="120"/>
              <w:rPr>
                <w:sz w:val="18"/>
                <w:szCs w:val="18"/>
              </w:rPr>
            </w:pPr>
            <w:r w:rsidRPr="00DE0775">
              <w:rPr>
                <w:sz w:val="18"/>
                <w:szCs w:val="18"/>
              </w:rPr>
              <w:t xml:space="preserve">NFCO/M&amp;E </w:t>
            </w:r>
            <w:r>
              <w:rPr>
                <w:sz w:val="18"/>
                <w:szCs w:val="18"/>
              </w:rPr>
              <w:t>s</w:t>
            </w:r>
            <w:r w:rsidRPr="00DE0775">
              <w:rPr>
                <w:sz w:val="18"/>
                <w:szCs w:val="18"/>
              </w:rPr>
              <w:t>pecialist, with National SLM Committee</w:t>
            </w:r>
          </w:p>
        </w:tc>
      </w:tr>
      <w:tr w:rsidR="00E30047" w:rsidRPr="00C73875">
        <w:trPr>
          <w:trHeight w:val="395"/>
          <w:jc w:val="center"/>
        </w:trPr>
        <w:tc>
          <w:tcPr>
            <w:tcW w:w="13680" w:type="dxa"/>
            <w:gridSpan w:val="10"/>
            <w:vAlign w:val="center"/>
          </w:tcPr>
          <w:p w:rsidR="00000000" w:rsidRDefault="00E30047">
            <w:pPr>
              <w:rPr>
                <w:sz w:val="18"/>
                <w:szCs w:val="18"/>
              </w:rPr>
            </w:pPr>
            <w:r w:rsidRPr="00CC5A22">
              <w:rPr>
                <w:b/>
                <w:sz w:val="20"/>
                <w:szCs w:val="20"/>
              </w:rPr>
              <w:t>Component B: Monitoring, Evaluation and Knowledge</w:t>
            </w:r>
          </w:p>
        </w:tc>
      </w:tr>
      <w:tr w:rsidR="00E30047" w:rsidRPr="00C73875">
        <w:trPr>
          <w:jc w:val="center"/>
        </w:trPr>
        <w:tc>
          <w:tcPr>
            <w:tcW w:w="2160" w:type="dxa"/>
            <w:vMerge w:val="restart"/>
          </w:tcPr>
          <w:p w:rsidR="00000000" w:rsidRDefault="00F758BB">
            <w:pPr>
              <w:rPr>
                <w:sz w:val="18"/>
                <w:szCs w:val="18"/>
              </w:rPr>
            </w:pPr>
          </w:p>
          <w:p w:rsidR="00000000" w:rsidRDefault="00E30047">
            <w:pPr>
              <w:rPr>
                <w:sz w:val="18"/>
                <w:szCs w:val="18"/>
              </w:rPr>
            </w:pPr>
            <w:r w:rsidRPr="00630953">
              <w:rPr>
                <w:sz w:val="18"/>
                <w:szCs w:val="18"/>
              </w:rPr>
              <w:t>1.</w:t>
            </w:r>
            <w:r>
              <w:rPr>
                <w:sz w:val="18"/>
                <w:szCs w:val="18"/>
              </w:rPr>
              <w:t xml:space="preserve"> </w:t>
            </w:r>
            <w:r w:rsidRPr="00630953">
              <w:rPr>
                <w:sz w:val="18"/>
                <w:szCs w:val="18"/>
              </w:rPr>
              <w:t>Knowledge on SLM is increasingly accessible to stakeholders.</w:t>
            </w:r>
          </w:p>
        </w:tc>
        <w:tc>
          <w:tcPr>
            <w:tcW w:w="2700" w:type="dxa"/>
          </w:tcPr>
          <w:p w:rsidR="00000000" w:rsidRDefault="00E30047">
            <w:pPr>
              <w:autoSpaceDE w:val="0"/>
              <w:autoSpaceDN w:val="0"/>
              <w:adjustRightInd w:val="0"/>
              <w:spacing w:before="240" w:after="120"/>
              <w:rPr>
                <w:sz w:val="18"/>
                <w:szCs w:val="18"/>
              </w:rPr>
            </w:pPr>
            <w:r w:rsidRPr="00DE0775">
              <w:rPr>
                <w:sz w:val="18"/>
                <w:szCs w:val="18"/>
              </w:rPr>
              <w:t>Improved monitoring tools developed to track adoption of SLM practices and changes in land productivity</w:t>
            </w:r>
          </w:p>
        </w:tc>
        <w:tc>
          <w:tcPr>
            <w:tcW w:w="1296" w:type="dxa"/>
          </w:tcPr>
          <w:p w:rsidR="00000000" w:rsidRDefault="00E30047">
            <w:pPr>
              <w:autoSpaceDE w:val="0"/>
              <w:autoSpaceDN w:val="0"/>
              <w:adjustRightInd w:val="0"/>
              <w:spacing w:before="240" w:after="120"/>
              <w:rPr>
                <w:sz w:val="18"/>
                <w:szCs w:val="18"/>
              </w:rPr>
            </w:pPr>
            <w:r>
              <w:rPr>
                <w:sz w:val="18"/>
                <w:szCs w:val="18"/>
              </w:rPr>
              <w:t xml:space="preserve">0 </w:t>
            </w:r>
          </w:p>
        </w:tc>
        <w:tc>
          <w:tcPr>
            <w:tcW w:w="900" w:type="dxa"/>
          </w:tcPr>
          <w:p w:rsidR="00000000" w:rsidRDefault="00E30047">
            <w:pPr>
              <w:autoSpaceDE w:val="0"/>
              <w:autoSpaceDN w:val="0"/>
              <w:adjustRightInd w:val="0"/>
              <w:spacing w:before="240" w:after="120"/>
              <w:rPr>
                <w:sz w:val="18"/>
                <w:szCs w:val="18"/>
              </w:rPr>
            </w:pPr>
            <w:r>
              <w:rPr>
                <w:sz w:val="18"/>
                <w:szCs w:val="18"/>
              </w:rPr>
              <w:t>0</w:t>
            </w:r>
          </w:p>
        </w:tc>
        <w:tc>
          <w:tcPr>
            <w:tcW w:w="900" w:type="dxa"/>
          </w:tcPr>
          <w:p w:rsidR="00000000" w:rsidRDefault="00E30047">
            <w:pPr>
              <w:autoSpaceDE w:val="0"/>
              <w:autoSpaceDN w:val="0"/>
              <w:adjustRightInd w:val="0"/>
              <w:spacing w:before="240" w:after="120"/>
              <w:rPr>
                <w:sz w:val="18"/>
                <w:szCs w:val="18"/>
              </w:rPr>
            </w:pPr>
            <w:r>
              <w:rPr>
                <w:sz w:val="18"/>
                <w:szCs w:val="18"/>
              </w:rPr>
              <w:t>2</w:t>
            </w:r>
            <w:r w:rsidR="00714C52">
              <w:rPr>
                <w:sz w:val="18"/>
                <w:szCs w:val="18"/>
              </w:rPr>
              <w:t xml:space="preserve"> tools</w:t>
            </w:r>
          </w:p>
        </w:tc>
        <w:tc>
          <w:tcPr>
            <w:tcW w:w="900" w:type="dxa"/>
          </w:tcPr>
          <w:p w:rsidR="00000000" w:rsidRDefault="00E30047">
            <w:pPr>
              <w:autoSpaceDE w:val="0"/>
              <w:autoSpaceDN w:val="0"/>
              <w:adjustRightInd w:val="0"/>
              <w:spacing w:before="240" w:after="120"/>
              <w:rPr>
                <w:sz w:val="18"/>
                <w:szCs w:val="18"/>
              </w:rPr>
            </w:pPr>
            <w:r>
              <w:rPr>
                <w:sz w:val="18"/>
                <w:szCs w:val="18"/>
              </w:rPr>
              <w:t>0</w:t>
            </w:r>
          </w:p>
        </w:tc>
        <w:tc>
          <w:tcPr>
            <w:tcW w:w="864" w:type="dxa"/>
          </w:tcPr>
          <w:p w:rsidR="00000000" w:rsidRDefault="00E30047">
            <w:pPr>
              <w:autoSpaceDE w:val="0"/>
              <w:autoSpaceDN w:val="0"/>
              <w:adjustRightInd w:val="0"/>
              <w:spacing w:before="240" w:after="120"/>
              <w:rPr>
                <w:sz w:val="18"/>
                <w:szCs w:val="18"/>
              </w:rPr>
            </w:pPr>
            <w:r>
              <w:rPr>
                <w:sz w:val="18"/>
                <w:szCs w:val="18"/>
              </w:rPr>
              <w:t>0</w:t>
            </w:r>
          </w:p>
        </w:tc>
        <w:tc>
          <w:tcPr>
            <w:tcW w:w="1260" w:type="dxa"/>
          </w:tcPr>
          <w:p w:rsidR="00000000" w:rsidRDefault="00E30047">
            <w:pPr>
              <w:autoSpaceDE w:val="0"/>
              <w:autoSpaceDN w:val="0"/>
              <w:adjustRightInd w:val="0"/>
              <w:spacing w:before="240" w:after="120"/>
              <w:rPr>
                <w:sz w:val="18"/>
                <w:szCs w:val="18"/>
              </w:rPr>
            </w:pPr>
            <w:r w:rsidRPr="00DE0775">
              <w:rPr>
                <w:sz w:val="18"/>
                <w:szCs w:val="18"/>
              </w:rPr>
              <w:t>Annually</w:t>
            </w:r>
          </w:p>
        </w:tc>
        <w:tc>
          <w:tcPr>
            <w:tcW w:w="1350" w:type="dxa"/>
          </w:tcPr>
          <w:p w:rsidR="00000000" w:rsidRDefault="00E30047">
            <w:pPr>
              <w:autoSpaceDE w:val="0"/>
              <w:autoSpaceDN w:val="0"/>
              <w:adjustRightInd w:val="0"/>
              <w:spacing w:before="240" w:after="120"/>
              <w:rPr>
                <w:sz w:val="18"/>
                <w:szCs w:val="18"/>
              </w:rPr>
            </w:pPr>
            <w:r w:rsidRPr="00DE0775">
              <w:rPr>
                <w:sz w:val="18"/>
                <w:szCs w:val="18"/>
              </w:rPr>
              <w:t>Administrative Records</w:t>
            </w:r>
          </w:p>
        </w:tc>
        <w:tc>
          <w:tcPr>
            <w:tcW w:w="1350" w:type="dxa"/>
          </w:tcPr>
          <w:p w:rsidR="00000000" w:rsidRDefault="00E30047">
            <w:pPr>
              <w:autoSpaceDE w:val="0"/>
              <w:autoSpaceDN w:val="0"/>
              <w:adjustRightInd w:val="0"/>
              <w:spacing w:before="240" w:after="120"/>
              <w:rPr>
                <w:sz w:val="18"/>
                <w:szCs w:val="18"/>
              </w:rPr>
            </w:pPr>
            <w:r w:rsidRPr="00DE0775">
              <w:rPr>
                <w:sz w:val="18"/>
                <w:szCs w:val="18"/>
              </w:rPr>
              <w:t xml:space="preserve">NFCO/M&amp;E </w:t>
            </w:r>
            <w:r>
              <w:rPr>
                <w:sz w:val="18"/>
                <w:szCs w:val="18"/>
              </w:rPr>
              <w:t>s</w:t>
            </w:r>
            <w:r w:rsidRPr="00DE0775">
              <w:rPr>
                <w:sz w:val="18"/>
                <w:szCs w:val="18"/>
              </w:rPr>
              <w:t>pecialist</w:t>
            </w:r>
          </w:p>
        </w:tc>
      </w:tr>
      <w:tr w:rsidR="00E30047" w:rsidRPr="00C73875">
        <w:trPr>
          <w:jc w:val="center"/>
        </w:trPr>
        <w:tc>
          <w:tcPr>
            <w:tcW w:w="2160" w:type="dxa"/>
            <w:vMerge/>
          </w:tcPr>
          <w:p w:rsidR="00000000" w:rsidRDefault="00F758BB">
            <w:pPr>
              <w:rPr>
                <w:sz w:val="18"/>
                <w:szCs w:val="18"/>
              </w:rPr>
            </w:pPr>
          </w:p>
        </w:tc>
        <w:tc>
          <w:tcPr>
            <w:tcW w:w="2700" w:type="dxa"/>
          </w:tcPr>
          <w:p w:rsidR="00000000" w:rsidRDefault="00E30047">
            <w:pPr>
              <w:autoSpaceDE w:val="0"/>
              <w:autoSpaceDN w:val="0"/>
              <w:adjustRightInd w:val="0"/>
              <w:spacing w:before="240" w:after="120"/>
              <w:rPr>
                <w:sz w:val="18"/>
                <w:szCs w:val="18"/>
              </w:rPr>
            </w:pPr>
            <w:r w:rsidRPr="00DE0775">
              <w:rPr>
                <w:sz w:val="18"/>
                <w:szCs w:val="18"/>
              </w:rPr>
              <w:t xml:space="preserve">Key stakeholders trained in applying </w:t>
            </w:r>
            <w:r w:rsidRPr="00395DC4">
              <w:rPr>
                <w:sz w:val="18"/>
                <w:szCs w:val="18"/>
              </w:rPr>
              <w:t>the</w:t>
            </w:r>
            <w:r>
              <w:rPr>
                <w:sz w:val="18"/>
                <w:szCs w:val="18"/>
              </w:rPr>
              <w:t xml:space="preserve"> monitoring</w:t>
            </w:r>
            <w:r w:rsidRPr="00395DC4">
              <w:rPr>
                <w:sz w:val="18"/>
                <w:szCs w:val="18"/>
              </w:rPr>
              <w:t xml:space="preserve"> tools</w:t>
            </w:r>
            <w:r>
              <w:rPr>
                <w:sz w:val="18"/>
                <w:szCs w:val="18"/>
              </w:rPr>
              <w:t xml:space="preserve"> (per year)</w:t>
            </w:r>
          </w:p>
        </w:tc>
        <w:tc>
          <w:tcPr>
            <w:tcW w:w="1296" w:type="dxa"/>
          </w:tcPr>
          <w:p w:rsidR="00000000" w:rsidRDefault="00E30047">
            <w:pPr>
              <w:autoSpaceDE w:val="0"/>
              <w:autoSpaceDN w:val="0"/>
              <w:adjustRightInd w:val="0"/>
              <w:spacing w:before="240" w:after="120"/>
              <w:rPr>
                <w:sz w:val="18"/>
                <w:szCs w:val="18"/>
              </w:rPr>
            </w:pPr>
            <w:r w:rsidRPr="00686885">
              <w:rPr>
                <w:sz w:val="18"/>
                <w:szCs w:val="18"/>
              </w:rPr>
              <w:t>0</w:t>
            </w:r>
          </w:p>
        </w:tc>
        <w:tc>
          <w:tcPr>
            <w:tcW w:w="900" w:type="dxa"/>
          </w:tcPr>
          <w:p w:rsidR="00000000" w:rsidRDefault="00E30047">
            <w:pPr>
              <w:autoSpaceDE w:val="0"/>
              <w:autoSpaceDN w:val="0"/>
              <w:adjustRightInd w:val="0"/>
              <w:spacing w:before="240" w:after="120"/>
              <w:rPr>
                <w:sz w:val="18"/>
                <w:szCs w:val="18"/>
              </w:rPr>
            </w:pPr>
            <w:r>
              <w:rPr>
                <w:sz w:val="18"/>
                <w:szCs w:val="18"/>
              </w:rPr>
              <w:t>25</w:t>
            </w:r>
          </w:p>
        </w:tc>
        <w:tc>
          <w:tcPr>
            <w:tcW w:w="900" w:type="dxa"/>
          </w:tcPr>
          <w:p w:rsidR="00000000" w:rsidRDefault="00E30047">
            <w:pPr>
              <w:autoSpaceDE w:val="0"/>
              <w:autoSpaceDN w:val="0"/>
              <w:adjustRightInd w:val="0"/>
              <w:spacing w:before="240" w:after="120"/>
              <w:rPr>
                <w:sz w:val="18"/>
                <w:szCs w:val="18"/>
              </w:rPr>
            </w:pPr>
            <w:r>
              <w:rPr>
                <w:sz w:val="18"/>
                <w:szCs w:val="18"/>
              </w:rPr>
              <w:t>25</w:t>
            </w:r>
          </w:p>
        </w:tc>
        <w:tc>
          <w:tcPr>
            <w:tcW w:w="900" w:type="dxa"/>
          </w:tcPr>
          <w:p w:rsidR="00000000" w:rsidRDefault="00E30047">
            <w:pPr>
              <w:autoSpaceDE w:val="0"/>
              <w:autoSpaceDN w:val="0"/>
              <w:adjustRightInd w:val="0"/>
              <w:spacing w:before="240" w:after="120"/>
              <w:rPr>
                <w:sz w:val="18"/>
                <w:szCs w:val="18"/>
              </w:rPr>
            </w:pPr>
            <w:r>
              <w:rPr>
                <w:sz w:val="18"/>
                <w:szCs w:val="18"/>
              </w:rPr>
              <w:t>25</w:t>
            </w:r>
          </w:p>
        </w:tc>
        <w:tc>
          <w:tcPr>
            <w:tcW w:w="864" w:type="dxa"/>
          </w:tcPr>
          <w:p w:rsidR="00000000" w:rsidRDefault="00E30047">
            <w:pPr>
              <w:autoSpaceDE w:val="0"/>
              <w:autoSpaceDN w:val="0"/>
              <w:adjustRightInd w:val="0"/>
              <w:spacing w:before="240" w:after="120"/>
              <w:rPr>
                <w:sz w:val="18"/>
                <w:szCs w:val="18"/>
              </w:rPr>
            </w:pPr>
            <w:r>
              <w:rPr>
                <w:sz w:val="18"/>
                <w:szCs w:val="18"/>
              </w:rPr>
              <w:t>25</w:t>
            </w:r>
          </w:p>
        </w:tc>
        <w:tc>
          <w:tcPr>
            <w:tcW w:w="1260" w:type="dxa"/>
          </w:tcPr>
          <w:p w:rsidR="00000000" w:rsidRDefault="00E30047">
            <w:pPr>
              <w:autoSpaceDE w:val="0"/>
              <w:autoSpaceDN w:val="0"/>
              <w:adjustRightInd w:val="0"/>
              <w:spacing w:before="240" w:after="120"/>
              <w:rPr>
                <w:sz w:val="18"/>
                <w:szCs w:val="18"/>
              </w:rPr>
            </w:pPr>
            <w:r w:rsidRPr="00DE0775">
              <w:rPr>
                <w:sz w:val="18"/>
                <w:szCs w:val="18"/>
              </w:rPr>
              <w:t>Annually</w:t>
            </w:r>
          </w:p>
        </w:tc>
        <w:tc>
          <w:tcPr>
            <w:tcW w:w="1350" w:type="dxa"/>
          </w:tcPr>
          <w:p w:rsidR="00000000" w:rsidRDefault="00E30047">
            <w:pPr>
              <w:autoSpaceDE w:val="0"/>
              <w:autoSpaceDN w:val="0"/>
              <w:adjustRightInd w:val="0"/>
              <w:spacing w:before="240" w:after="120"/>
              <w:rPr>
                <w:sz w:val="18"/>
                <w:szCs w:val="18"/>
              </w:rPr>
            </w:pPr>
            <w:r w:rsidRPr="00DE0775">
              <w:rPr>
                <w:sz w:val="18"/>
                <w:szCs w:val="18"/>
              </w:rPr>
              <w:t>Administrative Records</w:t>
            </w:r>
          </w:p>
        </w:tc>
        <w:tc>
          <w:tcPr>
            <w:tcW w:w="1350" w:type="dxa"/>
          </w:tcPr>
          <w:p w:rsidR="00000000" w:rsidRDefault="00E30047">
            <w:pPr>
              <w:autoSpaceDE w:val="0"/>
              <w:autoSpaceDN w:val="0"/>
              <w:adjustRightInd w:val="0"/>
              <w:spacing w:before="240" w:after="120"/>
              <w:rPr>
                <w:sz w:val="18"/>
                <w:szCs w:val="18"/>
              </w:rPr>
            </w:pPr>
            <w:r w:rsidRPr="00DE0775">
              <w:rPr>
                <w:sz w:val="18"/>
                <w:szCs w:val="18"/>
              </w:rPr>
              <w:t xml:space="preserve">NFCO/M&amp;E </w:t>
            </w:r>
            <w:r>
              <w:rPr>
                <w:sz w:val="18"/>
                <w:szCs w:val="18"/>
              </w:rPr>
              <w:t>s</w:t>
            </w:r>
            <w:r w:rsidRPr="00DE0775">
              <w:rPr>
                <w:sz w:val="18"/>
                <w:szCs w:val="18"/>
              </w:rPr>
              <w:t>pecialist</w:t>
            </w:r>
          </w:p>
        </w:tc>
      </w:tr>
      <w:tr w:rsidR="00E30047" w:rsidRPr="00C73875">
        <w:trPr>
          <w:jc w:val="center"/>
        </w:trPr>
        <w:tc>
          <w:tcPr>
            <w:tcW w:w="2160" w:type="dxa"/>
            <w:vMerge/>
          </w:tcPr>
          <w:p w:rsidR="00000000" w:rsidRDefault="00F758BB">
            <w:pPr>
              <w:rPr>
                <w:sz w:val="18"/>
                <w:szCs w:val="18"/>
              </w:rPr>
            </w:pPr>
          </w:p>
        </w:tc>
        <w:tc>
          <w:tcPr>
            <w:tcW w:w="2700" w:type="dxa"/>
          </w:tcPr>
          <w:p w:rsidR="00000000" w:rsidRDefault="00E30047">
            <w:pPr>
              <w:autoSpaceDE w:val="0"/>
              <w:autoSpaceDN w:val="0"/>
              <w:adjustRightInd w:val="0"/>
              <w:spacing w:before="240" w:after="120"/>
              <w:rPr>
                <w:sz w:val="18"/>
                <w:szCs w:val="18"/>
              </w:rPr>
            </w:pPr>
            <w:r w:rsidRPr="00630953">
              <w:rPr>
                <w:sz w:val="18"/>
                <w:szCs w:val="18"/>
              </w:rPr>
              <w:t>SLM Information System developed</w:t>
            </w:r>
          </w:p>
        </w:tc>
        <w:tc>
          <w:tcPr>
            <w:tcW w:w="1296" w:type="dxa"/>
          </w:tcPr>
          <w:p w:rsidR="00000000" w:rsidRDefault="00E30047">
            <w:pPr>
              <w:autoSpaceDE w:val="0"/>
              <w:autoSpaceDN w:val="0"/>
              <w:adjustRightInd w:val="0"/>
              <w:spacing w:before="240" w:after="120"/>
              <w:rPr>
                <w:sz w:val="18"/>
                <w:szCs w:val="18"/>
              </w:rPr>
            </w:pPr>
            <w:r>
              <w:rPr>
                <w:sz w:val="18"/>
                <w:szCs w:val="18"/>
              </w:rPr>
              <w:t>None exists</w:t>
            </w:r>
          </w:p>
        </w:tc>
        <w:tc>
          <w:tcPr>
            <w:tcW w:w="900" w:type="dxa"/>
          </w:tcPr>
          <w:p w:rsidR="00000000" w:rsidRDefault="00E30047">
            <w:pPr>
              <w:autoSpaceDE w:val="0"/>
              <w:autoSpaceDN w:val="0"/>
              <w:adjustRightInd w:val="0"/>
              <w:spacing w:before="240" w:after="120"/>
              <w:rPr>
                <w:sz w:val="18"/>
                <w:szCs w:val="18"/>
              </w:rPr>
            </w:pPr>
            <w:r>
              <w:rPr>
                <w:sz w:val="18"/>
                <w:szCs w:val="18"/>
              </w:rPr>
              <w:t>Under develop-ment</w:t>
            </w:r>
          </w:p>
        </w:tc>
        <w:tc>
          <w:tcPr>
            <w:tcW w:w="900" w:type="dxa"/>
          </w:tcPr>
          <w:p w:rsidR="00000000" w:rsidRDefault="00E30047">
            <w:pPr>
              <w:autoSpaceDE w:val="0"/>
              <w:autoSpaceDN w:val="0"/>
              <w:adjustRightInd w:val="0"/>
              <w:spacing w:before="240" w:after="120"/>
              <w:rPr>
                <w:sz w:val="18"/>
                <w:szCs w:val="18"/>
              </w:rPr>
            </w:pPr>
            <w:r>
              <w:rPr>
                <w:sz w:val="18"/>
                <w:szCs w:val="18"/>
              </w:rPr>
              <w:t>On-line</w:t>
            </w:r>
          </w:p>
        </w:tc>
        <w:tc>
          <w:tcPr>
            <w:tcW w:w="900" w:type="dxa"/>
          </w:tcPr>
          <w:p w:rsidR="00000000" w:rsidRDefault="00E30047">
            <w:pPr>
              <w:autoSpaceDE w:val="0"/>
              <w:autoSpaceDN w:val="0"/>
              <w:adjustRightInd w:val="0"/>
              <w:spacing w:before="240" w:after="120"/>
              <w:rPr>
                <w:sz w:val="18"/>
                <w:szCs w:val="18"/>
              </w:rPr>
            </w:pPr>
            <w:r>
              <w:rPr>
                <w:sz w:val="18"/>
                <w:szCs w:val="18"/>
              </w:rPr>
              <w:t>On-line</w:t>
            </w:r>
          </w:p>
        </w:tc>
        <w:tc>
          <w:tcPr>
            <w:tcW w:w="864" w:type="dxa"/>
          </w:tcPr>
          <w:p w:rsidR="00000000" w:rsidRDefault="00E30047">
            <w:pPr>
              <w:autoSpaceDE w:val="0"/>
              <w:autoSpaceDN w:val="0"/>
              <w:adjustRightInd w:val="0"/>
              <w:spacing w:before="240" w:after="120"/>
              <w:rPr>
                <w:sz w:val="18"/>
                <w:szCs w:val="18"/>
              </w:rPr>
            </w:pPr>
            <w:r>
              <w:rPr>
                <w:sz w:val="18"/>
                <w:szCs w:val="18"/>
              </w:rPr>
              <w:t>On-line</w:t>
            </w:r>
          </w:p>
        </w:tc>
        <w:tc>
          <w:tcPr>
            <w:tcW w:w="1260" w:type="dxa"/>
          </w:tcPr>
          <w:p w:rsidR="00000000" w:rsidRDefault="00E30047">
            <w:pPr>
              <w:autoSpaceDE w:val="0"/>
              <w:autoSpaceDN w:val="0"/>
              <w:adjustRightInd w:val="0"/>
              <w:spacing w:before="240" w:after="120"/>
              <w:rPr>
                <w:sz w:val="18"/>
                <w:szCs w:val="18"/>
              </w:rPr>
            </w:pPr>
            <w:r w:rsidRPr="00DE0775">
              <w:rPr>
                <w:sz w:val="18"/>
                <w:szCs w:val="18"/>
              </w:rPr>
              <w:t>Annually</w:t>
            </w:r>
          </w:p>
        </w:tc>
        <w:tc>
          <w:tcPr>
            <w:tcW w:w="1350" w:type="dxa"/>
          </w:tcPr>
          <w:p w:rsidR="00000000" w:rsidRDefault="00E30047">
            <w:pPr>
              <w:autoSpaceDE w:val="0"/>
              <w:autoSpaceDN w:val="0"/>
              <w:adjustRightInd w:val="0"/>
              <w:spacing w:before="240" w:after="120"/>
              <w:rPr>
                <w:sz w:val="18"/>
                <w:szCs w:val="18"/>
              </w:rPr>
            </w:pPr>
            <w:r w:rsidRPr="00DE0775">
              <w:rPr>
                <w:sz w:val="18"/>
                <w:szCs w:val="18"/>
              </w:rPr>
              <w:t>Administrative Records</w:t>
            </w:r>
          </w:p>
        </w:tc>
        <w:tc>
          <w:tcPr>
            <w:tcW w:w="1350" w:type="dxa"/>
          </w:tcPr>
          <w:p w:rsidR="00000000" w:rsidRDefault="00E30047">
            <w:pPr>
              <w:autoSpaceDE w:val="0"/>
              <w:autoSpaceDN w:val="0"/>
              <w:adjustRightInd w:val="0"/>
              <w:spacing w:before="240" w:after="120"/>
              <w:rPr>
                <w:sz w:val="18"/>
                <w:szCs w:val="18"/>
              </w:rPr>
            </w:pPr>
            <w:r w:rsidRPr="00DE0775">
              <w:rPr>
                <w:sz w:val="18"/>
                <w:szCs w:val="18"/>
              </w:rPr>
              <w:t xml:space="preserve">NFCO/M&amp;E </w:t>
            </w:r>
            <w:r>
              <w:rPr>
                <w:sz w:val="18"/>
                <w:szCs w:val="18"/>
              </w:rPr>
              <w:t>s</w:t>
            </w:r>
            <w:r w:rsidRPr="00DE0775">
              <w:rPr>
                <w:sz w:val="18"/>
                <w:szCs w:val="18"/>
              </w:rPr>
              <w:t>pecialist</w:t>
            </w:r>
          </w:p>
        </w:tc>
      </w:tr>
    </w:tbl>
    <w:p w:rsidR="00000000" w:rsidRDefault="00F758BB"/>
    <w:p w:rsidR="00000000" w:rsidRDefault="00F758BB"/>
    <w:p w:rsidR="00000000" w:rsidRDefault="00F758BB"/>
    <w:p w:rsidR="00000000" w:rsidRDefault="00F758BB"/>
    <w:p w:rsidR="00E30047" w:rsidRDefault="00E30047" w:rsidP="00DC0095">
      <w:pPr>
        <w:sectPr w:rsidR="00E30047" w:rsidSect="00E30047">
          <w:footerReference w:type="even" r:id="rId14"/>
          <w:footerReference w:type="default" r:id="rId15"/>
          <w:pgSz w:w="15840" w:h="12240" w:orient="landscape" w:code="1"/>
          <w:pgMar w:top="900" w:right="720" w:bottom="720" w:left="1152" w:header="720" w:footer="0" w:gutter="0"/>
          <w:cols w:space="720"/>
          <w:docGrid w:linePitch="360"/>
        </w:sectPr>
      </w:pPr>
    </w:p>
    <w:p w:rsidR="00000000" w:rsidRDefault="00E30047">
      <w:pPr>
        <w:rPr>
          <w:sz w:val="22"/>
        </w:rPr>
      </w:pPr>
      <w:r w:rsidRPr="00B0639B">
        <w:rPr>
          <w:rFonts w:ascii="Times New Roman Bold" w:hAnsi="Times New Roman Bold"/>
          <w:b/>
          <w:smallCaps/>
          <w:sz w:val="22"/>
        </w:rPr>
        <w:lastRenderedPageBreak/>
        <w:t xml:space="preserve">Annex B: Responses to Project Reviews </w:t>
      </w:r>
      <w:r w:rsidRPr="00B0639B">
        <w:rPr>
          <w:sz w:val="22"/>
        </w:rPr>
        <w:t>(from GEF Secretariat and GEF Agencies, and Responses to Comments from Council at work program inclusion and the Convention Secretariat and STAP at PIF)</w:t>
      </w:r>
    </w:p>
    <w:p w:rsidR="00000000" w:rsidRDefault="00F758BB">
      <w:pPr>
        <w:rPr>
          <w:sz w:val="22"/>
        </w:rPr>
      </w:pPr>
    </w:p>
    <w:p w:rsidR="00000000" w:rsidRDefault="00E30047">
      <w:pPr>
        <w:rPr>
          <w:b/>
          <w:i/>
          <w:sz w:val="22"/>
          <w:u w:val="single"/>
        </w:rPr>
      </w:pPr>
      <w:r w:rsidRPr="00B0639B">
        <w:rPr>
          <w:b/>
          <w:i/>
          <w:sz w:val="22"/>
          <w:u w:val="single"/>
        </w:rPr>
        <w:t xml:space="preserve">A. Comments from GEF SEC at the time of Work Program Inclusion: </w:t>
      </w:r>
    </w:p>
    <w:p w:rsidR="00000000" w:rsidRDefault="00F758BB">
      <w:pPr>
        <w:rPr>
          <w:i/>
          <w:sz w:val="22"/>
        </w:rPr>
      </w:pPr>
    </w:p>
    <w:p w:rsidR="00000000" w:rsidRDefault="00E30047">
      <w:pPr>
        <w:numPr>
          <w:ilvl w:val="0"/>
          <w:numId w:val="28"/>
        </w:numPr>
        <w:rPr>
          <w:i/>
          <w:sz w:val="22"/>
        </w:rPr>
      </w:pPr>
      <w:r w:rsidRPr="00B0639B">
        <w:rPr>
          <w:i/>
          <w:sz w:val="22"/>
        </w:rPr>
        <w:t>Need for a consistent logframe with the detail of activities and outputs to reach the outcomes.</w:t>
      </w:r>
    </w:p>
    <w:p w:rsidR="00000000" w:rsidRDefault="00F758BB">
      <w:pPr>
        <w:rPr>
          <w:sz w:val="22"/>
        </w:rPr>
      </w:pPr>
    </w:p>
    <w:p w:rsidR="00000000" w:rsidRDefault="00E30047">
      <w:pPr>
        <w:rPr>
          <w:sz w:val="22"/>
        </w:rPr>
      </w:pPr>
      <w:r w:rsidRPr="00B0639B">
        <w:rPr>
          <w:b/>
          <w:sz w:val="22"/>
        </w:rPr>
        <w:t>Response</w:t>
      </w:r>
      <w:r w:rsidRPr="00B0639B">
        <w:rPr>
          <w:sz w:val="22"/>
        </w:rPr>
        <w:t>: A detailed project description is provided in Annex 5 of the Project Document, that explain objectives at project-level, component-level, and sub-component level, as well as activities financed by sub-component and outputs expected. The Project Framework presented in Table A of this memo aims to summarize outcomes and outputs consistently. Project outcomes and respective indicators are further presented in the Results Framework.</w:t>
      </w:r>
    </w:p>
    <w:p w:rsidR="00000000" w:rsidRDefault="00F758BB">
      <w:pPr>
        <w:rPr>
          <w:sz w:val="22"/>
        </w:rPr>
      </w:pPr>
    </w:p>
    <w:p w:rsidR="00000000" w:rsidRDefault="00E30047">
      <w:pPr>
        <w:numPr>
          <w:ilvl w:val="0"/>
          <w:numId w:val="28"/>
        </w:numPr>
        <w:rPr>
          <w:i/>
          <w:sz w:val="22"/>
        </w:rPr>
      </w:pPr>
      <w:r w:rsidRPr="00B0639B">
        <w:rPr>
          <w:i/>
          <w:sz w:val="22"/>
        </w:rPr>
        <w:t xml:space="preserve">To understand the role of the GEF grant, the budget needs to be broken down by sources. </w:t>
      </w:r>
    </w:p>
    <w:p w:rsidR="00000000" w:rsidRDefault="00F758BB">
      <w:pPr>
        <w:rPr>
          <w:i/>
          <w:sz w:val="22"/>
        </w:rPr>
      </w:pPr>
    </w:p>
    <w:p w:rsidR="00000000" w:rsidRDefault="00E30047">
      <w:pPr>
        <w:rPr>
          <w:sz w:val="22"/>
        </w:rPr>
      </w:pPr>
      <w:r w:rsidRPr="00B0639B">
        <w:rPr>
          <w:b/>
          <w:sz w:val="22"/>
        </w:rPr>
        <w:t>Response</w:t>
      </w:r>
      <w:r w:rsidRPr="00B0639B">
        <w:rPr>
          <w:sz w:val="22"/>
        </w:rPr>
        <w:t xml:space="preserve">: A detailed budget break-down by sub-component has been provided in the detailed project description in Annex 5. Baseline cost versus incremental cost are further presented in table 1 of the Incremental Cost Analysis in Annex 15.  </w:t>
      </w:r>
    </w:p>
    <w:p w:rsidR="00000000" w:rsidRDefault="00F758BB">
      <w:pPr>
        <w:rPr>
          <w:i/>
          <w:sz w:val="22"/>
        </w:rPr>
      </w:pPr>
    </w:p>
    <w:p w:rsidR="00000000" w:rsidRDefault="00E30047">
      <w:pPr>
        <w:numPr>
          <w:ilvl w:val="0"/>
          <w:numId w:val="28"/>
        </w:numPr>
        <w:rPr>
          <w:i/>
          <w:sz w:val="22"/>
        </w:rPr>
      </w:pPr>
      <w:r w:rsidRPr="00B0639B">
        <w:rPr>
          <w:i/>
          <w:sz w:val="22"/>
        </w:rPr>
        <w:t>Component budgets and co-financing will need to be confirmed.</w:t>
      </w:r>
    </w:p>
    <w:p w:rsidR="00000000" w:rsidRDefault="00F758BB">
      <w:pPr>
        <w:rPr>
          <w:i/>
          <w:sz w:val="22"/>
        </w:rPr>
      </w:pPr>
    </w:p>
    <w:p w:rsidR="00000000" w:rsidRDefault="00E30047">
      <w:pPr>
        <w:rPr>
          <w:sz w:val="22"/>
        </w:rPr>
      </w:pPr>
      <w:r w:rsidRPr="00B0639B">
        <w:rPr>
          <w:b/>
          <w:sz w:val="22"/>
        </w:rPr>
        <w:t>Response</w:t>
      </w:r>
      <w:r w:rsidRPr="00B0639B">
        <w:rPr>
          <w:sz w:val="22"/>
        </w:rPr>
        <w:t xml:space="preserve">: Component (and sub-component) budgets as well as co-financing is presented in the Project Document. Minutes of negotiation will confirm all co-financing. </w:t>
      </w:r>
    </w:p>
    <w:p w:rsidR="00000000" w:rsidRDefault="00F758BB">
      <w:pPr>
        <w:rPr>
          <w:i/>
          <w:sz w:val="22"/>
        </w:rPr>
      </w:pPr>
    </w:p>
    <w:p w:rsidR="00000000" w:rsidRDefault="00E30047">
      <w:pPr>
        <w:numPr>
          <w:ilvl w:val="0"/>
          <w:numId w:val="28"/>
        </w:numPr>
        <w:rPr>
          <w:i/>
          <w:sz w:val="22"/>
        </w:rPr>
      </w:pPr>
      <w:r w:rsidRPr="00B0639B">
        <w:rPr>
          <w:i/>
          <w:sz w:val="22"/>
        </w:rPr>
        <w:t>Synergy and coordination with other initiatives.</w:t>
      </w:r>
    </w:p>
    <w:p w:rsidR="00000000" w:rsidRDefault="00F758BB">
      <w:pPr>
        <w:rPr>
          <w:sz w:val="22"/>
        </w:rPr>
      </w:pPr>
    </w:p>
    <w:p w:rsidR="00000000" w:rsidRDefault="00E30047">
      <w:pPr>
        <w:rPr>
          <w:i/>
          <w:sz w:val="22"/>
        </w:rPr>
      </w:pPr>
      <w:r w:rsidRPr="00B0639B">
        <w:rPr>
          <w:b/>
          <w:sz w:val="22"/>
        </w:rPr>
        <w:t>Response</w:t>
      </w:r>
      <w:r w:rsidRPr="00B0639B">
        <w:rPr>
          <w:sz w:val="22"/>
        </w:rPr>
        <w:t xml:space="preserve">: </w:t>
      </w:r>
      <w:r>
        <w:rPr>
          <w:sz w:val="22"/>
        </w:rPr>
        <w:t xml:space="preserve">Please refer to Part II. E. of this memo. </w:t>
      </w:r>
    </w:p>
    <w:p w:rsidR="00000000" w:rsidRDefault="00F758BB">
      <w:pPr>
        <w:rPr>
          <w:i/>
          <w:sz w:val="22"/>
        </w:rPr>
      </w:pPr>
    </w:p>
    <w:p w:rsidR="00000000" w:rsidRDefault="00E30047">
      <w:pPr>
        <w:numPr>
          <w:ilvl w:val="0"/>
          <w:numId w:val="28"/>
        </w:numPr>
        <w:rPr>
          <w:i/>
          <w:sz w:val="22"/>
        </w:rPr>
      </w:pPr>
      <w:r w:rsidRPr="00B0639B">
        <w:rPr>
          <w:i/>
          <w:sz w:val="22"/>
        </w:rPr>
        <w:t xml:space="preserve">M&amp;E programme consistent with the SIP results framework. </w:t>
      </w:r>
    </w:p>
    <w:p w:rsidR="00000000" w:rsidRDefault="00F758BB">
      <w:pPr>
        <w:rPr>
          <w:sz w:val="22"/>
        </w:rPr>
      </w:pPr>
    </w:p>
    <w:p w:rsidR="00000000" w:rsidRDefault="00E30047">
      <w:pPr>
        <w:widowControl w:val="0"/>
        <w:autoSpaceDE w:val="0"/>
        <w:autoSpaceDN w:val="0"/>
        <w:adjustRightInd w:val="0"/>
        <w:spacing w:after="240"/>
        <w:rPr>
          <w:sz w:val="22"/>
        </w:rPr>
      </w:pPr>
      <w:r w:rsidRPr="00B0639B">
        <w:rPr>
          <w:b/>
          <w:sz w:val="22"/>
        </w:rPr>
        <w:t>Response</w:t>
      </w:r>
      <w:r w:rsidRPr="00B0639B">
        <w:rPr>
          <w:sz w:val="22"/>
        </w:rPr>
        <w:t xml:space="preserve">: </w:t>
      </w:r>
      <w:r w:rsidRPr="002E5D0A">
        <w:rPr>
          <w:sz w:val="22"/>
        </w:rPr>
        <w:t>The operation is aligned with the SIP M&amp;E and TerrAfrica more broadly. The project will contribute data and information to the regional platform to be aggregated in order to reinforce country and project comparisons within and outside the SIP portfolio.</w:t>
      </w:r>
    </w:p>
    <w:p w:rsidR="00000000" w:rsidRDefault="00E30047">
      <w:pPr>
        <w:widowControl w:val="0"/>
        <w:autoSpaceDE w:val="0"/>
        <w:autoSpaceDN w:val="0"/>
        <w:adjustRightInd w:val="0"/>
        <w:spacing w:after="240"/>
        <w:rPr>
          <w:sz w:val="22"/>
        </w:rPr>
      </w:pPr>
      <w:r w:rsidRPr="002E5D0A">
        <w:rPr>
          <w:sz w:val="22"/>
        </w:rPr>
        <w:t>At the level of GEO, the key performance indicator is measured by applying a tool developed during SIP preparation: the composite index for the enabling environment for SLM.</w:t>
      </w:r>
    </w:p>
    <w:p w:rsidR="00000000" w:rsidRDefault="00E30047">
      <w:pPr>
        <w:widowControl w:val="0"/>
        <w:autoSpaceDE w:val="0"/>
        <w:autoSpaceDN w:val="0"/>
        <w:adjustRightInd w:val="0"/>
        <w:spacing w:after="240"/>
        <w:rPr>
          <w:sz w:val="22"/>
        </w:rPr>
      </w:pPr>
      <w:r w:rsidRPr="002E5D0A">
        <w:rPr>
          <w:sz w:val="22"/>
        </w:rPr>
        <w:t>At the level of intermediate results, the operation will deliver on a number of SIP results as follows:</w:t>
      </w:r>
    </w:p>
    <w:p w:rsidR="00000000" w:rsidRDefault="00E30047">
      <w:pPr>
        <w:widowControl w:val="0"/>
        <w:numPr>
          <w:ilvl w:val="0"/>
          <w:numId w:val="32"/>
        </w:numPr>
        <w:tabs>
          <w:tab w:val="left" w:pos="220"/>
          <w:tab w:val="left" w:pos="720"/>
        </w:tabs>
        <w:autoSpaceDE w:val="0"/>
        <w:autoSpaceDN w:val="0"/>
        <w:adjustRightInd w:val="0"/>
        <w:rPr>
          <w:sz w:val="22"/>
        </w:rPr>
      </w:pPr>
      <w:r w:rsidRPr="002E5D0A">
        <w:rPr>
          <w:sz w:val="22"/>
        </w:rPr>
        <w:t>Knowledge on SLM is increasingly accessible to stakeholders. This is measured by the number of monitoring tools developed, number of stakeholders trained, and the operationalization of an SLM information system.</w:t>
      </w:r>
    </w:p>
    <w:p w:rsidR="00000000" w:rsidRDefault="00E30047">
      <w:pPr>
        <w:widowControl w:val="0"/>
        <w:numPr>
          <w:ilvl w:val="0"/>
          <w:numId w:val="32"/>
        </w:numPr>
        <w:tabs>
          <w:tab w:val="left" w:pos="220"/>
          <w:tab w:val="left" w:pos="720"/>
        </w:tabs>
        <w:autoSpaceDE w:val="0"/>
        <w:autoSpaceDN w:val="0"/>
        <w:adjustRightInd w:val="0"/>
        <w:rPr>
          <w:sz w:val="22"/>
        </w:rPr>
      </w:pPr>
      <w:r w:rsidRPr="002E5D0A">
        <w:rPr>
          <w:sz w:val="22"/>
        </w:rPr>
        <w:t>Improved capacity of stakeholders to advise on or implement SLM</w:t>
      </w:r>
      <w:r>
        <w:rPr>
          <w:sz w:val="22"/>
        </w:rPr>
        <w:t>.</w:t>
      </w:r>
    </w:p>
    <w:p w:rsidR="00000000" w:rsidRDefault="00E30047">
      <w:pPr>
        <w:widowControl w:val="0"/>
        <w:numPr>
          <w:ilvl w:val="0"/>
          <w:numId w:val="32"/>
        </w:numPr>
        <w:tabs>
          <w:tab w:val="left" w:pos="220"/>
          <w:tab w:val="left" w:pos="720"/>
        </w:tabs>
        <w:autoSpaceDE w:val="0"/>
        <w:autoSpaceDN w:val="0"/>
        <w:adjustRightInd w:val="0"/>
        <w:rPr>
          <w:sz w:val="22"/>
        </w:rPr>
      </w:pPr>
      <w:r w:rsidRPr="002E5D0A">
        <w:rPr>
          <w:sz w:val="22"/>
        </w:rPr>
        <w:t>Improved capacity of Federal and State institutions to coordinate on rural land and water management across sectors. This is measured by Nigeria's preparation of a Country SLM Investment Framework, in accordance with the SIP.</w:t>
      </w:r>
    </w:p>
    <w:p w:rsidR="00000000" w:rsidRDefault="00E30047">
      <w:pPr>
        <w:widowControl w:val="0"/>
        <w:numPr>
          <w:ilvl w:val="0"/>
          <w:numId w:val="32"/>
        </w:numPr>
        <w:tabs>
          <w:tab w:val="left" w:pos="220"/>
          <w:tab w:val="left" w:pos="720"/>
        </w:tabs>
        <w:autoSpaceDE w:val="0"/>
        <w:autoSpaceDN w:val="0"/>
        <w:adjustRightInd w:val="0"/>
        <w:rPr>
          <w:sz w:val="22"/>
        </w:rPr>
      </w:pPr>
      <w:r w:rsidRPr="002E5D0A">
        <w:rPr>
          <w:sz w:val="22"/>
        </w:rPr>
        <w:t>Additional SIP-compliant metrics will be used to track the environmental performance of the full integrated project (both GEF increment and baseline financing) by the project team but the GEF grant itself will not be accountable for delivering the environmental performance. This will be carried out as an activity to strengthen institutional capacities and knowledge. This approach has been taken because the GEF grant is focusing on improving the enabling environment, while the IDA financing is covering technology investment on the ground. The metrics include (i) adoption rates of SLM practice, (ii) estimations of environmental benefits from that adoption, including soil and biomass carbon, (iii) changes in Net Primary Productivity in rainfed systems. These metrics will be fed into the SIP/TerrAfrica regional M&amp;E system once it is functional and good data is being generated.</w:t>
      </w:r>
    </w:p>
    <w:p w:rsidR="00000000" w:rsidRDefault="00F758BB">
      <w:pPr>
        <w:rPr>
          <w:sz w:val="22"/>
        </w:rPr>
      </w:pPr>
    </w:p>
    <w:p w:rsidR="00000000" w:rsidRDefault="00E30047">
      <w:pPr>
        <w:numPr>
          <w:ilvl w:val="0"/>
          <w:numId w:val="28"/>
        </w:numPr>
        <w:rPr>
          <w:i/>
          <w:sz w:val="22"/>
        </w:rPr>
      </w:pPr>
      <w:r w:rsidRPr="00B0639B">
        <w:rPr>
          <w:i/>
          <w:sz w:val="22"/>
        </w:rPr>
        <w:t xml:space="preserve">Detailed risk analysis. </w:t>
      </w:r>
    </w:p>
    <w:p w:rsidR="00000000" w:rsidRDefault="00F758BB">
      <w:pPr>
        <w:rPr>
          <w:rFonts w:ascii="Times New Roman Bold" w:hAnsi="Times New Roman Bold"/>
          <w:b/>
          <w:smallCaps/>
          <w:sz w:val="22"/>
        </w:rPr>
      </w:pPr>
    </w:p>
    <w:p w:rsidR="00000000" w:rsidRDefault="00E30047">
      <w:pPr>
        <w:rPr>
          <w:sz w:val="22"/>
        </w:rPr>
      </w:pPr>
      <w:r w:rsidRPr="00B0639B">
        <w:rPr>
          <w:b/>
          <w:sz w:val="22"/>
        </w:rPr>
        <w:t>Response</w:t>
      </w:r>
      <w:r w:rsidRPr="00B0639B">
        <w:rPr>
          <w:sz w:val="22"/>
        </w:rPr>
        <w:t xml:space="preserve">: A detailed risk analysis has been provided in Section III E. of the PAD. Project risks pertain mainly to the community demand for SLM. Due to the community demand-driven nature of the baseline project, achievement of global environmental benefits on the ground hinges upon the prioritization of SLM in the local development plans. The Project is putting in place a comprehensive program to build awareness, knowledge, and eventually demand for SLM practices that are economically viable and competitive as well as suitable for the relevant agro-ecological zone. A multi-layered capacity building program is supporting communities in successfully scaling up investments in SLM. </w:t>
      </w:r>
    </w:p>
    <w:p w:rsidR="00000000" w:rsidRDefault="00F758BB">
      <w:pPr>
        <w:rPr>
          <w:sz w:val="22"/>
        </w:rPr>
      </w:pPr>
    </w:p>
    <w:p w:rsidR="00000000" w:rsidRDefault="00E30047">
      <w:pPr>
        <w:rPr>
          <w:sz w:val="22"/>
        </w:rPr>
      </w:pPr>
      <w:r w:rsidRPr="00B0639B">
        <w:rPr>
          <w:sz w:val="22"/>
        </w:rPr>
        <w:t xml:space="preserve">Specifically on climate risks, an analysis of farming communities’ perceptions of climate risks and recommended response strategies was carried out during project preparation and is summarized in Annex 2 of the Project Document. </w:t>
      </w:r>
    </w:p>
    <w:p w:rsidR="00000000" w:rsidRDefault="00F758BB">
      <w:pPr>
        <w:rPr>
          <w:rFonts w:ascii="Times New Roman Bold" w:hAnsi="Times New Roman Bold"/>
          <w:b/>
          <w:smallCaps/>
          <w:sz w:val="22"/>
        </w:rPr>
      </w:pPr>
    </w:p>
    <w:p w:rsidR="00000000" w:rsidRDefault="00F758BB">
      <w:pPr>
        <w:rPr>
          <w:rFonts w:ascii="Times New Roman Bold" w:hAnsi="Times New Roman Bold"/>
          <w:b/>
          <w:smallCaps/>
        </w:rPr>
      </w:pPr>
    </w:p>
    <w:p w:rsidR="00000000" w:rsidRDefault="00DC0095">
      <w:pPr>
        <w:rPr>
          <w:b/>
          <w:i/>
          <w:sz w:val="22"/>
          <w:u w:val="single"/>
        </w:rPr>
      </w:pPr>
      <w:r>
        <w:rPr>
          <w:b/>
          <w:i/>
          <w:sz w:val="22"/>
          <w:u w:val="single"/>
        </w:rPr>
        <w:t>B</w:t>
      </w:r>
      <w:r w:rsidRPr="00B0639B">
        <w:rPr>
          <w:b/>
          <w:i/>
          <w:sz w:val="22"/>
          <w:u w:val="single"/>
        </w:rPr>
        <w:t xml:space="preserve">. Comments from GEF SEC at the time of </w:t>
      </w:r>
      <w:r>
        <w:rPr>
          <w:b/>
          <w:i/>
          <w:sz w:val="22"/>
          <w:u w:val="single"/>
        </w:rPr>
        <w:t>submission to the GEF CEO</w:t>
      </w:r>
      <w:r w:rsidRPr="00B0639B">
        <w:rPr>
          <w:b/>
          <w:i/>
          <w:sz w:val="22"/>
          <w:u w:val="single"/>
        </w:rPr>
        <w:t xml:space="preserve">: </w:t>
      </w:r>
    </w:p>
    <w:p w:rsidR="00000000" w:rsidRDefault="00F758BB">
      <w:pPr>
        <w:rPr>
          <w:rFonts w:ascii="Times New Roman Bold" w:hAnsi="Times New Roman Bold"/>
          <w:b/>
          <w:smallCaps/>
        </w:rPr>
      </w:pPr>
    </w:p>
    <w:p w:rsidR="00000000" w:rsidRDefault="00DC0095">
      <w:pPr>
        <w:pStyle w:val="Default"/>
        <w:rPr>
          <w:i/>
          <w:color w:val="auto"/>
        </w:rPr>
      </w:pPr>
      <w:r w:rsidRPr="002C6E01">
        <w:rPr>
          <w:b/>
          <w:i/>
          <w:color w:val="auto"/>
        </w:rPr>
        <w:t>GEF Secretariat review question 8 and 24.</w:t>
      </w:r>
      <w:r w:rsidRPr="002C6E01">
        <w:rPr>
          <w:i/>
          <w:color w:val="auto"/>
        </w:rPr>
        <w:t xml:space="preserve"> </w:t>
      </w:r>
    </w:p>
    <w:p w:rsidR="00000000" w:rsidRDefault="00DC0095">
      <w:pPr>
        <w:pStyle w:val="Default"/>
        <w:rPr>
          <w:i/>
          <w:color w:val="auto"/>
        </w:rPr>
      </w:pPr>
      <w:r w:rsidRPr="002C6E01">
        <w:rPr>
          <w:i/>
          <w:color w:val="auto"/>
        </w:rPr>
        <w:t>Please, confirm that these environmental indicators will be developed and implemented (question 8). … We would like to find some of these indicators in the M&amp;E plan (</w:t>
      </w:r>
      <w:r>
        <w:rPr>
          <w:i/>
          <w:color w:val="auto"/>
        </w:rPr>
        <w:t>q</w:t>
      </w:r>
      <w:r w:rsidRPr="002C6E01">
        <w:rPr>
          <w:i/>
          <w:color w:val="auto"/>
        </w:rPr>
        <w:t xml:space="preserve">uestion 24). </w:t>
      </w:r>
    </w:p>
    <w:p w:rsidR="00000000" w:rsidRDefault="00F758BB">
      <w:pPr>
        <w:pStyle w:val="Default"/>
        <w:rPr>
          <w:color w:val="auto"/>
        </w:rPr>
      </w:pPr>
    </w:p>
    <w:p w:rsidR="00000000" w:rsidRDefault="00DC0095">
      <w:pPr>
        <w:pStyle w:val="Default"/>
        <w:rPr>
          <w:color w:val="auto"/>
        </w:rPr>
      </w:pPr>
      <w:r>
        <w:rPr>
          <w:b/>
          <w:color w:val="auto"/>
        </w:rPr>
        <w:t>Response:</w:t>
      </w:r>
      <w:r w:rsidRPr="00B338AB">
        <w:rPr>
          <w:color w:val="auto"/>
        </w:rPr>
        <w:t xml:space="preserve"> </w:t>
      </w:r>
    </w:p>
    <w:p w:rsidR="00000000" w:rsidRDefault="00DC0095">
      <w:pPr>
        <w:pStyle w:val="Default"/>
        <w:rPr>
          <w:color w:val="auto"/>
        </w:rPr>
      </w:pPr>
      <w:r w:rsidRPr="00B338AB">
        <w:rPr>
          <w:color w:val="auto"/>
        </w:rPr>
        <w:t xml:space="preserve">Yes, this is confirmed. </w:t>
      </w:r>
      <w:r>
        <w:rPr>
          <w:color w:val="auto"/>
        </w:rPr>
        <w:t>A baseline</w:t>
      </w:r>
      <w:r w:rsidRPr="00B338AB">
        <w:rPr>
          <w:color w:val="auto"/>
        </w:rPr>
        <w:t xml:space="preserve"> for </w:t>
      </w:r>
      <w:r>
        <w:rPr>
          <w:color w:val="auto"/>
        </w:rPr>
        <w:t>one</w:t>
      </w:r>
      <w:r w:rsidRPr="00B338AB">
        <w:rPr>
          <w:color w:val="auto"/>
        </w:rPr>
        <w:t xml:space="preserve"> of them </w:t>
      </w:r>
      <w:r>
        <w:rPr>
          <w:color w:val="auto"/>
        </w:rPr>
        <w:t>is</w:t>
      </w:r>
      <w:r w:rsidRPr="00B338AB">
        <w:rPr>
          <w:color w:val="auto"/>
        </w:rPr>
        <w:t xml:space="preserve"> already available</w:t>
      </w:r>
      <w:r>
        <w:rPr>
          <w:color w:val="auto"/>
        </w:rPr>
        <w:t>, and the baseline for the second will be this FY</w:t>
      </w:r>
      <w:r w:rsidRPr="00B338AB">
        <w:rPr>
          <w:color w:val="auto"/>
        </w:rPr>
        <w:t xml:space="preserve">. The indicators will be developed, packaged and applied as tools to (i) help build client capacity to track global and local environmental benefits not only from this project but for all land related projects in Nigeria through the country’s SLM Investment Framework and CAADP planning now on-going, and (ii) to report on the Country Partnership Strategy-II (CPS-II) indicator for “land area with SLM practice.”  </w:t>
      </w:r>
      <w:r>
        <w:rPr>
          <w:color w:val="auto"/>
        </w:rPr>
        <w:t>(</w:t>
      </w:r>
      <w:r w:rsidRPr="00B338AB">
        <w:rPr>
          <w:color w:val="auto"/>
        </w:rPr>
        <w:t>The CPS-II is the assistance strategy for Nigeria that guides WB, DfID, USAID and AfDB</w:t>
      </w:r>
      <w:r>
        <w:rPr>
          <w:color w:val="auto"/>
        </w:rPr>
        <w:t>)</w:t>
      </w:r>
      <w:r w:rsidRPr="00B338AB">
        <w:rPr>
          <w:color w:val="auto"/>
        </w:rPr>
        <w:t>.</w:t>
      </w:r>
    </w:p>
    <w:p w:rsidR="00000000" w:rsidRDefault="00F758BB">
      <w:pPr>
        <w:pStyle w:val="Default"/>
        <w:rPr>
          <w:color w:val="auto"/>
        </w:rPr>
      </w:pPr>
    </w:p>
    <w:p w:rsidR="00000000" w:rsidRDefault="00DC0095">
      <w:pPr>
        <w:pStyle w:val="Default"/>
        <w:rPr>
          <w:color w:val="auto"/>
        </w:rPr>
      </w:pPr>
      <w:r w:rsidRPr="00B338AB">
        <w:rPr>
          <w:color w:val="auto"/>
        </w:rPr>
        <w:t xml:space="preserve">However, these indicators </w:t>
      </w:r>
      <w:r>
        <w:rPr>
          <w:color w:val="auto"/>
        </w:rPr>
        <w:t>can</w:t>
      </w:r>
      <w:r w:rsidRPr="00B338AB">
        <w:rPr>
          <w:color w:val="auto"/>
        </w:rPr>
        <w:t xml:space="preserve">not </w:t>
      </w:r>
      <w:r>
        <w:rPr>
          <w:color w:val="auto"/>
        </w:rPr>
        <w:t xml:space="preserve">easily </w:t>
      </w:r>
      <w:r w:rsidRPr="00B338AB">
        <w:rPr>
          <w:color w:val="auto"/>
        </w:rPr>
        <w:t>be used in the GEF Project’s Results Framework to report on the GEF investment because the GEF investment is focusing on the enabling environment. There is therefore an issue of direct attribution to GEF</w:t>
      </w:r>
      <w:r>
        <w:rPr>
          <w:color w:val="auto"/>
        </w:rPr>
        <w:t xml:space="preserve">. As per the legal procedure at the WB </w:t>
      </w:r>
      <w:r w:rsidRPr="00B338AB">
        <w:rPr>
          <w:color w:val="auto"/>
        </w:rPr>
        <w:t xml:space="preserve"> (and also best practice in M&amp;E) </w:t>
      </w:r>
      <w:r>
        <w:rPr>
          <w:color w:val="auto"/>
        </w:rPr>
        <w:t xml:space="preserve">projects </w:t>
      </w:r>
      <w:r w:rsidRPr="00B338AB">
        <w:rPr>
          <w:color w:val="auto"/>
        </w:rPr>
        <w:t xml:space="preserve">report directly only on those elements that a project can directly control – in this case, activities to improve enabling environment. In fact, new World Bank regulations (March 2010) require that we attach results frameworks to legal agreements. Because the investments on the ground </w:t>
      </w:r>
      <w:r>
        <w:rPr>
          <w:color w:val="auto"/>
        </w:rPr>
        <w:t>are financed</w:t>
      </w:r>
      <w:r w:rsidRPr="00B338AB">
        <w:rPr>
          <w:color w:val="auto"/>
        </w:rPr>
        <w:t xml:space="preserve"> from the IDA and counterpart financing, the baseline project M&amp;E plan is already reporting on adoption rates of SLM practices; a baseline is </w:t>
      </w:r>
      <w:r>
        <w:rPr>
          <w:color w:val="auto"/>
        </w:rPr>
        <w:t xml:space="preserve">now </w:t>
      </w:r>
      <w:r w:rsidRPr="00B338AB">
        <w:rPr>
          <w:color w:val="auto"/>
        </w:rPr>
        <w:t xml:space="preserve">being </w:t>
      </w:r>
      <w:r>
        <w:rPr>
          <w:color w:val="auto"/>
        </w:rPr>
        <w:t>prepared</w:t>
      </w:r>
      <w:r w:rsidRPr="00B338AB">
        <w:rPr>
          <w:color w:val="auto"/>
        </w:rPr>
        <w:t xml:space="preserve">. </w:t>
      </w:r>
    </w:p>
    <w:p w:rsidR="00000000" w:rsidRDefault="00F758BB">
      <w:pPr>
        <w:pStyle w:val="Default"/>
        <w:rPr>
          <w:color w:val="auto"/>
        </w:rPr>
      </w:pPr>
    </w:p>
    <w:p w:rsidR="00000000" w:rsidRDefault="00DC0095">
      <w:pPr>
        <w:pStyle w:val="Default"/>
        <w:rPr>
          <w:color w:val="auto"/>
        </w:rPr>
      </w:pPr>
      <w:r>
        <w:rPr>
          <w:color w:val="auto"/>
        </w:rPr>
        <w:t xml:space="preserve">We do agree that it is important for the combined baseline and GEF </w:t>
      </w:r>
      <w:r w:rsidRPr="00B338AB">
        <w:rPr>
          <w:color w:val="auto"/>
        </w:rPr>
        <w:t xml:space="preserve">incremental </w:t>
      </w:r>
      <w:r>
        <w:rPr>
          <w:color w:val="auto"/>
        </w:rPr>
        <w:t xml:space="preserve">support to report on adoption rates of SLM practice and land affected. The M&amp;E work therefore includes activities to carry this out in the form of institutional development activities. </w:t>
      </w:r>
      <w:r w:rsidRPr="00B338AB">
        <w:rPr>
          <w:color w:val="auto"/>
        </w:rPr>
        <w:t xml:space="preserve">The GEF incremental support will </w:t>
      </w:r>
      <w:r>
        <w:rPr>
          <w:color w:val="auto"/>
        </w:rPr>
        <w:t xml:space="preserve">also </w:t>
      </w:r>
      <w:r w:rsidRPr="00B338AB">
        <w:rPr>
          <w:color w:val="auto"/>
        </w:rPr>
        <w:t xml:space="preserve">estimate the local and global environmental benefits arising from the increased adoption – </w:t>
      </w:r>
      <w:r w:rsidRPr="00E12E1D">
        <w:rPr>
          <w:color w:val="auto"/>
        </w:rPr>
        <w:t xml:space="preserve">but will not hold the GEF </w:t>
      </w:r>
      <w:r>
        <w:rPr>
          <w:color w:val="auto"/>
        </w:rPr>
        <w:t xml:space="preserve">directly </w:t>
      </w:r>
      <w:r w:rsidRPr="00E12E1D">
        <w:rPr>
          <w:color w:val="auto"/>
        </w:rPr>
        <w:t>accountable for directly delivering on the increased adoption</w:t>
      </w:r>
      <w:r>
        <w:rPr>
          <w:color w:val="auto"/>
        </w:rPr>
        <w:t xml:space="preserve">, </w:t>
      </w:r>
      <w:r w:rsidRPr="00B338AB">
        <w:rPr>
          <w:color w:val="auto"/>
        </w:rPr>
        <w:t>although the GEF will influence it by imp</w:t>
      </w:r>
      <w:r>
        <w:rPr>
          <w:color w:val="auto"/>
        </w:rPr>
        <w:t>roving the enabling environment</w:t>
      </w:r>
      <w:r w:rsidRPr="00B338AB">
        <w:rPr>
          <w:color w:val="auto"/>
        </w:rPr>
        <w:t xml:space="preserve">. </w:t>
      </w:r>
    </w:p>
    <w:p w:rsidR="00000000" w:rsidRDefault="00F758BB">
      <w:pPr>
        <w:pStyle w:val="Default"/>
        <w:rPr>
          <w:color w:val="auto"/>
        </w:rPr>
      </w:pPr>
    </w:p>
    <w:p w:rsidR="00000000" w:rsidRDefault="00DC0095">
      <w:pPr>
        <w:pStyle w:val="Default"/>
        <w:rPr>
          <w:color w:val="auto"/>
        </w:rPr>
      </w:pPr>
      <w:r w:rsidRPr="00FF3EF0">
        <w:rPr>
          <w:color w:val="auto"/>
        </w:rPr>
        <w:t xml:space="preserve">Considering the above, we have inserted language </w:t>
      </w:r>
      <w:r>
        <w:rPr>
          <w:color w:val="auto"/>
        </w:rPr>
        <w:t>in the CEO memo in section H on M&amp;E</w:t>
      </w:r>
      <w:r w:rsidRPr="00FF3EF0">
        <w:rPr>
          <w:color w:val="auto"/>
        </w:rPr>
        <w:t xml:space="preserve"> t</w:t>
      </w:r>
      <w:r>
        <w:rPr>
          <w:color w:val="auto"/>
        </w:rPr>
        <w:t>hat the project will report on adoption rates of SLM practices</w:t>
      </w:r>
      <w:r w:rsidRPr="00FF3EF0">
        <w:rPr>
          <w:color w:val="auto"/>
        </w:rPr>
        <w:t xml:space="preserve"> </w:t>
      </w:r>
      <w:r>
        <w:rPr>
          <w:color w:val="auto"/>
        </w:rPr>
        <w:t xml:space="preserve">and affected land area </w:t>
      </w:r>
      <w:r w:rsidRPr="00FF3EF0">
        <w:rPr>
          <w:color w:val="auto"/>
        </w:rPr>
        <w:t>to</w:t>
      </w:r>
      <w:r>
        <w:rPr>
          <w:color w:val="auto"/>
        </w:rPr>
        <w:t>:</w:t>
      </w:r>
      <w:r w:rsidRPr="00FF3EF0">
        <w:rPr>
          <w:color w:val="auto"/>
        </w:rPr>
        <w:t xml:space="preserve"> the SIP regional M&amp;E desk and for the Nigeria Country Partnership Strategy II (see question 11 below). </w:t>
      </w:r>
    </w:p>
    <w:p w:rsidR="00000000" w:rsidRDefault="00F758BB">
      <w:pPr>
        <w:pStyle w:val="Default"/>
        <w:rPr>
          <w:i/>
          <w:color w:val="auto"/>
        </w:rPr>
      </w:pPr>
    </w:p>
    <w:p w:rsidR="00000000" w:rsidRDefault="00DC0095">
      <w:pPr>
        <w:pStyle w:val="Default"/>
        <w:rPr>
          <w:i/>
          <w:color w:val="auto"/>
        </w:rPr>
      </w:pPr>
      <w:r w:rsidRPr="002C6E01">
        <w:rPr>
          <w:b/>
          <w:i/>
          <w:color w:val="auto"/>
        </w:rPr>
        <w:t>GEF Secretariat review question 9.</w:t>
      </w:r>
      <w:r w:rsidRPr="002C6E01">
        <w:rPr>
          <w:i/>
          <w:color w:val="auto"/>
        </w:rPr>
        <w:t xml:space="preserve"> </w:t>
      </w:r>
    </w:p>
    <w:p w:rsidR="00000000" w:rsidRDefault="00DC0095">
      <w:pPr>
        <w:pStyle w:val="Default"/>
        <w:rPr>
          <w:b/>
          <w:i/>
          <w:color w:val="auto"/>
        </w:rPr>
      </w:pPr>
      <w:r w:rsidRPr="002C6E01">
        <w:rPr>
          <w:i/>
          <w:color w:val="auto"/>
        </w:rPr>
        <w:lastRenderedPageBreak/>
        <w:t>Please revise the logical framework to be consistent with the details given in the annex 5 of the project….  Please revise the framework including all outcomes and outputs mentioned in the text.</w:t>
      </w:r>
    </w:p>
    <w:p w:rsidR="00000000" w:rsidRDefault="00F758BB">
      <w:pPr>
        <w:pStyle w:val="Default"/>
        <w:rPr>
          <w:b/>
          <w:color w:val="auto"/>
        </w:rPr>
      </w:pPr>
    </w:p>
    <w:p w:rsidR="00000000" w:rsidRDefault="00DC0095">
      <w:pPr>
        <w:pStyle w:val="Default"/>
        <w:rPr>
          <w:b/>
          <w:color w:val="auto"/>
        </w:rPr>
      </w:pPr>
      <w:r>
        <w:rPr>
          <w:b/>
          <w:color w:val="auto"/>
        </w:rPr>
        <w:t xml:space="preserve">Response: </w:t>
      </w:r>
    </w:p>
    <w:p w:rsidR="00000000" w:rsidRDefault="00DC0095">
      <w:pPr>
        <w:pStyle w:val="Default"/>
        <w:rPr>
          <w:color w:val="auto"/>
        </w:rPr>
      </w:pPr>
      <w:r>
        <w:rPr>
          <w:color w:val="auto"/>
        </w:rPr>
        <w:t>This has been revised</w:t>
      </w:r>
      <w:r w:rsidRPr="00B338AB">
        <w:rPr>
          <w:color w:val="auto"/>
        </w:rPr>
        <w:t>. See specific answer below under question 24, and the updated GEF CEO memo in track changes</w:t>
      </w:r>
      <w:r>
        <w:rPr>
          <w:color w:val="auto"/>
        </w:rPr>
        <w:t>.</w:t>
      </w:r>
    </w:p>
    <w:p w:rsidR="00000000" w:rsidRDefault="00DC0095">
      <w:pPr>
        <w:pStyle w:val="Default"/>
        <w:rPr>
          <w:color w:val="auto"/>
        </w:rPr>
      </w:pPr>
      <w:r w:rsidRPr="00B338AB">
        <w:rPr>
          <w:color w:val="auto"/>
        </w:rPr>
        <w:t xml:space="preserve"> </w:t>
      </w:r>
    </w:p>
    <w:p w:rsidR="00000000" w:rsidRDefault="00DC0095">
      <w:pPr>
        <w:pStyle w:val="Default"/>
        <w:rPr>
          <w:b/>
          <w:i/>
          <w:color w:val="auto"/>
        </w:rPr>
      </w:pPr>
      <w:r w:rsidRPr="002C6E01">
        <w:rPr>
          <w:b/>
          <w:i/>
          <w:color w:val="auto"/>
        </w:rPr>
        <w:t xml:space="preserve">GEF Secretariat review question 11. </w:t>
      </w:r>
    </w:p>
    <w:p w:rsidR="00000000" w:rsidRDefault="00DC0095">
      <w:pPr>
        <w:pStyle w:val="Default"/>
        <w:rPr>
          <w:i/>
          <w:color w:val="auto"/>
        </w:rPr>
      </w:pPr>
      <w:r w:rsidRPr="002C6E01">
        <w:rPr>
          <w:i/>
          <w:color w:val="auto"/>
        </w:rPr>
        <w:t xml:space="preserve">Who are the other partners supporting agriculture in Nigeria? What has been the level of dialogue and partnerships between the IA and other partners? How partners are working together? Thanks to clarify. </w:t>
      </w:r>
    </w:p>
    <w:p w:rsidR="00000000" w:rsidRDefault="00F758BB">
      <w:pPr>
        <w:pStyle w:val="Default"/>
        <w:rPr>
          <w:b/>
          <w:color w:val="auto"/>
        </w:rPr>
      </w:pPr>
    </w:p>
    <w:p w:rsidR="00000000" w:rsidRDefault="00DC0095">
      <w:pPr>
        <w:pStyle w:val="Default"/>
        <w:rPr>
          <w:b/>
        </w:rPr>
      </w:pPr>
      <w:r w:rsidRPr="00BD4FC4">
        <w:rPr>
          <w:b/>
        </w:rPr>
        <w:t>Response</w:t>
      </w:r>
      <w:r>
        <w:rPr>
          <w:b/>
        </w:rPr>
        <w:t>:</w:t>
      </w:r>
    </w:p>
    <w:p w:rsidR="00000000" w:rsidRDefault="00DC0095">
      <w:pPr>
        <w:pStyle w:val="Default"/>
        <w:rPr>
          <w:color w:val="auto"/>
        </w:rPr>
      </w:pPr>
      <w:r>
        <w:rPr>
          <w:color w:val="auto"/>
        </w:rPr>
        <w:t xml:space="preserve">The World Bank is the largest supporter of agriculture in Nigeria and works very closely with all other major partners active in the sector. The Country Partnership Strategy II is the assistance strategy for the Bank as well as DfID, USAID, and AFDB, which together account for 80% of ODA to Nigeria. A key indicator in the CPS-II is “area of land with SLM practices.”  The Fadama III project and GEF incremental grant are the vehicles for delivering on this. Due to its large-scale national footprint and integration into Government structures, the </w:t>
      </w:r>
      <w:r w:rsidRPr="00845825">
        <w:rPr>
          <w:color w:val="auto"/>
        </w:rPr>
        <w:t xml:space="preserve">Fadama </w:t>
      </w:r>
      <w:r>
        <w:rPr>
          <w:color w:val="auto"/>
        </w:rPr>
        <w:t xml:space="preserve">Project </w:t>
      </w:r>
      <w:r w:rsidRPr="00845825">
        <w:rPr>
          <w:color w:val="auto"/>
        </w:rPr>
        <w:t>open door</w:t>
      </w:r>
      <w:r>
        <w:rPr>
          <w:color w:val="auto"/>
        </w:rPr>
        <w:t>s for collaboration with other d</w:t>
      </w:r>
      <w:r w:rsidRPr="00845825">
        <w:rPr>
          <w:color w:val="auto"/>
        </w:rPr>
        <w:t>evelopment partners</w:t>
      </w:r>
      <w:r>
        <w:rPr>
          <w:color w:val="auto"/>
        </w:rPr>
        <w:t>’</w:t>
      </w:r>
      <w:r w:rsidRPr="00845825">
        <w:rPr>
          <w:color w:val="auto"/>
        </w:rPr>
        <w:t xml:space="preserve"> project</w:t>
      </w:r>
      <w:r>
        <w:rPr>
          <w:color w:val="auto"/>
        </w:rPr>
        <w:t xml:space="preserve">s. For example, there is collaboration </w:t>
      </w:r>
      <w:r w:rsidRPr="00845825">
        <w:rPr>
          <w:color w:val="auto"/>
        </w:rPr>
        <w:t>with USAID</w:t>
      </w:r>
      <w:r>
        <w:rPr>
          <w:color w:val="auto"/>
        </w:rPr>
        <w:t>’s</w:t>
      </w:r>
      <w:r w:rsidRPr="00845825">
        <w:rPr>
          <w:color w:val="auto"/>
        </w:rPr>
        <w:t xml:space="preserve"> MARKETS</w:t>
      </w:r>
      <w:r>
        <w:rPr>
          <w:color w:val="auto"/>
        </w:rPr>
        <w:t xml:space="preserve"> project </w:t>
      </w:r>
      <w:r w:rsidRPr="00845825">
        <w:rPr>
          <w:color w:val="auto"/>
        </w:rPr>
        <w:t>on capacity building and assisting with farmers on linking with market</w:t>
      </w:r>
      <w:r>
        <w:rPr>
          <w:color w:val="auto"/>
        </w:rPr>
        <w:t xml:space="preserve">s. </w:t>
      </w:r>
      <w:r w:rsidRPr="00845825">
        <w:rPr>
          <w:color w:val="auto"/>
        </w:rPr>
        <w:t xml:space="preserve">DFID Propcom is </w:t>
      </w:r>
      <w:r>
        <w:rPr>
          <w:color w:val="auto"/>
        </w:rPr>
        <w:t>assisting in areas where f</w:t>
      </w:r>
      <w:r w:rsidRPr="00845825">
        <w:rPr>
          <w:color w:val="auto"/>
        </w:rPr>
        <w:t>adama</w:t>
      </w:r>
      <w:r>
        <w:rPr>
          <w:color w:val="auto"/>
        </w:rPr>
        <w:t xml:space="preserve"> </w:t>
      </w:r>
      <w:r w:rsidRPr="00845825">
        <w:rPr>
          <w:color w:val="auto"/>
        </w:rPr>
        <w:t>farmers ch</w:t>
      </w:r>
      <w:r>
        <w:rPr>
          <w:color w:val="auto"/>
        </w:rPr>
        <w:t>o</w:t>
      </w:r>
      <w:r w:rsidRPr="00845825">
        <w:rPr>
          <w:color w:val="auto"/>
        </w:rPr>
        <w:t xml:space="preserve">ose </w:t>
      </w:r>
      <w:r>
        <w:rPr>
          <w:color w:val="auto"/>
        </w:rPr>
        <w:t>r</w:t>
      </w:r>
      <w:r w:rsidRPr="00845825">
        <w:rPr>
          <w:color w:val="auto"/>
        </w:rPr>
        <w:t>ice value chains</w:t>
      </w:r>
      <w:r>
        <w:rPr>
          <w:color w:val="auto"/>
        </w:rPr>
        <w:t>. The project is linking with IFAD in Ogun State. Lastly, the project has close linkages with</w:t>
      </w:r>
      <w:r w:rsidRPr="00845825">
        <w:rPr>
          <w:color w:val="auto"/>
        </w:rPr>
        <w:t xml:space="preserve"> the CGIAR esp</w:t>
      </w:r>
      <w:r>
        <w:rPr>
          <w:color w:val="auto"/>
        </w:rPr>
        <w:t>ecially the</w:t>
      </w:r>
      <w:r w:rsidRPr="00845825">
        <w:rPr>
          <w:color w:val="auto"/>
        </w:rPr>
        <w:t xml:space="preserve"> I</w:t>
      </w:r>
      <w:r>
        <w:rPr>
          <w:color w:val="auto"/>
        </w:rPr>
        <w:t xml:space="preserve">nternational Institute on Tropical Agriculture </w:t>
      </w:r>
      <w:r w:rsidRPr="00845825">
        <w:rPr>
          <w:color w:val="auto"/>
        </w:rPr>
        <w:t>on techno</w:t>
      </w:r>
      <w:r>
        <w:rPr>
          <w:color w:val="auto"/>
        </w:rPr>
        <w:t>l</w:t>
      </w:r>
      <w:r w:rsidRPr="00845825">
        <w:rPr>
          <w:color w:val="auto"/>
        </w:rPr>
        <w:t>og</w:t>
      </w:r>
      <w:r>
        <w:rPr>
          <w:color w:val="auto"/>
        </w:rPr>
        <w:t>y</w:t>
      </w:r>
      <w:r w:rsidRPr="00845825">
        <w:rPr>
          <w:color w:val="auto"/>
        </w:rPr>
        <w:t xml:space="preserve"> support</w:t>
      </w:r>
      <w:r>
        <w:rPr>
          <w:color w:val="auto"/>
        </w:rPr>
        <w:t>, and with IFPRI which is carrying out analytical work for the project and is delivering for the World Bank a closely related cost-benefit analysis on SLM, and a major SLM and climate change analysis covering four countries including Nigeria. These are being used in project preparation and in formulating the country’s emerging SLM Investment Framework and CAADP process.</w:t>
      </w:r>
    </w:p>
    <w:p w:rsidR="00000000" w:rsidRDefault="00F758BB">
      <w:pPr>
        <w:pStyle w:val="Default"/>
        <w:rPr>
          <w:color w:val="auto"/>
        </w:rPr>
      </w:pPr>
    </w:p>
    <w:p w:rsidR="00000000" w:rsidRDefault="00DC0095">
      <w:pPr>
        <w:pStyle w:val="Default"/>
        <w:rPr>
          <w:color w:val="auto"/>
        </w:rPr>
      </w:pPr>
      <w:r w:rsidRPr="00B338AB">
        <w:rPr>
          <w:color w:val="auto"/>
        </w:rPr>
        <w:t>TerrAfrica</w:t>
      </w:r>
      <w:r>
        <w:rPr>
          <w:color w:val="auto"/>
        </w:rPr>
        <w:t>, in which the Bank, NEPAD, and GEF participate, has been providing technical assistance and has liaised with key partners in the country to support the Government in its efforts to build an investment coalition on SLM (as noted in the project document). The main focus has been building capacity of the government’s National SLM Committee to lead the SLM dialogue among international partners. On this, the National SLM Committee has presented its work and vision to donors. The GEF support will provide for building and capacitating coalitions in each State, building on extensive in-State consultations led by the National SLM Committee in each State in 2009. The National SLM Committee has approved partnership principles, and one of their key tasks in 2010 is to extend this to international donors. The GEF support is expected to help capacitate the federal and state levels to do this, and will support the National Committee as it leads delivery of an SLM investment framework.</w:t>
      </w:r>
    </w:p>
    <w:p w:rsidR="00000000" w:rsidRDefault="00F758BB">
      <w:pPr>
        <w:pStyle w:val="Default"/>
        <w:rPr>
          <w:color w:val="auto"/>
        </w:rPr>
      </w:pPr>
    </w:p>
    <w:p w:rsidR="00000000" w:rsidRDefault="00F758BB">
      <w:pPr>
        <w:pStyle w:val="Default"/>
        <w:rPr>
          <w:color w:val="auto"/>
        </w:rPr>
      </w:pPr>
    </w:p>
    <w:p w:rsidR="00000000" w:rsidRDefault="00DC0095">
      <w:pPr>
        <w:pStyle w:val="Default"/>
        <w:rPr>
          <w:b/>
          <w:i/>
          <w:color w:val="auto"/>
        </w:rPr>
      </w:pPr>
      <w:r w:rsidRPr="002C6E01">
        <w:rPr>
          <w:b/>
          <w:i/>
          <w:color w:val="auto"/>
        </w:rPr>
        <w:t xml:space="preserve">GEF Secretariat review questions 13, 14 and 16. </w:t>
      </w:r>
    </w:p>
    <w:p w:rsidR="00000000" w:rsidRDefault="00DC0095">
      <w:pPr>
        <w:pStyle w:val="Default"/>
        <w:rPr>
          <w:i/>
          <w:color w:val="auto"/>
        </w:rPr>
      </w:pPr>
      <w:r w:rsidRPr="002C6E01">
        <w:rPr>
          <w:i/>
          <w:color w:val="auto"/>
        </w:rPr>
        <w:t xml:space="preserve">How to maintain a credible cost effectiveness approach with 30 States while the PIF was focusing on 3 States for the same GEF grant? Thanks to clarify. </w:t>
      </w:r>
    </w:p>
    <w:p w:rsidR="00000000" w:rsidRDefault="00F758BB">
      <w:pPr>
        <w:pStyle w:val="Default"/>
        <w:rPr>
          <w:b/>
          <w:color w:val="auto"/>
        </w:rPr>
      </w:pPr>
    </w:p>
    <w:tbl>
      <w:tblPr>
        <w:tblW w:w="0" w:type="auto"/>
        <w:tblBorders>
          <w:top w:val="nil"/>
          <w:left w:val="nil"/>
          <w:bottom w:val="nil"/>
          <w:right w:val="nil"/>
        </w:tblBorders>
        <w:tblLayout w:type="fixed"/>
        <w:tblLook w:val="0000"/>
      </w:tblPr>
      <w:tblGrid>
        <w:gridCol w:w="9468"/>
      </w:tblGrid>
      <w:tr w:rsidR="00DC0095" w:rsidRPr="00B338AB" w:rsidTr="003513F0">
        <w:trPr>
          <w:trHeight w:val="1512"/>
        </w:trPr>
        <w:tc>
          <w:tcPr>
            <w:tcW w:w="9468" w:type="dxa"/>
          </w:tcPr>
          <w:p w:rsidR="00000000" w:rsidRDefault="00DC0095">
            <w:pPr>
              <w:pStyle w:val="Default"/>
              <w:rPr>
                <w:i/>
                <w:color w:val="auto"/>
              </w:rPr>
            </w:pPr>
            <w:r w:rsidRPr="002C6E01">
              <w:rPr>
                <w:b/>
                <w:i/>
                <w:color w:val="auto"/>
              </w:rPr>
              <w:t xml:space="preserve"> </w:t>
            </w:r>
            <w:r w:rsidRPr="00D66DDF">
              <w:rPr>
                <w:b/>
                <w:i/>
                <w:color w:val="auto"/>
              </w:rPr>
              <w:t>(</w:t>
            </w:r>
            <w:r w:rsidRPr="00D66DDF">
              <w:rPr>
                <w:i/>
                <w:color w:val="auto"/>
              </w:rPr>
              <w:t>Consistency with PIF):</w:t>
            </w:r>
            <w:r w:rsidRPr="00D66DDF">
              <w:rPr>
                <w:b/>
                <w:i/>
                <w:color w:val="auto"/>
              </w:rPr>
              <w:t xml:space="preserve"> </w:t>
            </w:r>
            <w:r w:rsidRPr="002C6E01">
              <w:rPr>
                <w:i/>
                <w:color w:val="auto"/>
              </w:rPr>
              <w:t xml:space="preserve">- The PIF was focused on pilot demonstration investments in SLM….We may admit that the revised project is based on the same building blocks. However, the use of $6.8 million from the GEF is becoming quite different, as we cannot compare the work on 3 pilot States to the extension to 36 States (only 30 States will benefit from the GEF grant). Please clarify. </w:t>
            </w:r>
          </w:p>
          <w:p w:rsidR="00000000" w:rsidRDefault="00DC0095">
            <w:pPr>
              <w:pStyle w:val="Default"/>
              <w:rPr>
                <w:i/>
                <w:color w:val="auto"/>
              </w:rPr>
            </w:pPr>
            <w:r w:rsidRPr="002C6E01">
              <w:rPr>
                <w:i/>
                <w:color w:val="auto"/>
              </w:rPr>
              <w:t>…</w:t>
            </w:r>
          </w:p>
          <w:p w:rsidR="00000000" w:rsidRDefault="00DC0095">
            <w:pPr>
              <w:pStyle w:val="Default"/>
              <w:rPr>
                <w:i/>
                <w:color w:val="auto"/>
              </w:rPr>
            </w:pPr>
            <w:r w:rsidRPr="002C6E01">
              <w:rPr>
                <w:i/>
                <w:color w:val="auto"/>
              </w:rPr>
              <w:lastRenderedPageBreak/>
              <w:t xml:space="preserve">Second, the building blocks of the logical framework, plus the outcomes, and the outputs are more or less the same for the project document and the PIF. This argument is given in the section to check if the project document is sufficiently close to the PIF. However, this is difficult to imagine that the role of the GEF $6.8 million grant for 3 pilot States will be the same for 30 states. Is there not a risk of scattering? How can you convince the GEF Council that GEF resources representing 1.3% are going to influence the $450 million operation? </w:t>
            </w:r>
          </w:p>
          <w:p w:rsidR="00000000" w:rsidRDefault="00DC0095">
            <w:pPr>
              <w:pStyle w:val="Default"/>
              <w:rPr>
                <w:i/>
                <w:color w:val="auto"/>
              </w:rPr>
            </w:pPr>
            <w:r w:rsidRPr="002C6E01">
              <w:rPr>
                <w:i/>
                <w:color w:val="auto"/>
              </w:rPr>
              <w:t>…</w:t>
            </w:r>
          </w:p>
          <w:p w:rsidR="00000000" w:rsidRDefault="00DC0095">
            <w:pPr>
              <w:pStyle w:val="Default"/>
              <w:rPr>
                <w:i/>
                <w:color w:val="auto"/>
              </w:rPr>
            </w:pPr>
            <w:r w:rsidRPr="002C6E01">
              <w:rPr>
                <w:i/>
                <w:color w:val="auto"/>
              </w:rPr>
              <w:t xml:space="preserve">A third option may be to revise the incremental reasoning and to focus on the additional role of the GEF on improving the enabling environment for SLM (component 1 and 6). These changes will affect the project structure that may be simplified (and the components not deeply affected by the GEF grant may be removed - components 2, 3, and 4). </w:t>
            </w:r>
          </w:p>
          <w:p w:rsidR="00000000" w:rsidRDefault="00F758BB">
            <w:pPr>
              <w:pStyle w:val="Default"/>
              <w:rPr>
                <w:color w:val="auto"/>
              </w:rPr>
            </w:pPr>
          </w:p>
          <w:p w:rsidR="00000000" w:rsidRDefault="00DC0095">
            <w:pPr>
              <w:pStyle w:val="Default"/>
              <w:rPr>
                <w:b/>
                <w:color w:val="auto"/>
              </w:rPr>
            </w:pPr>
            <w:r>
              <w:rPr>
                <w:b/>
                <w:color w:val="auto"/>
              </w:rPr>
              <w:t>Response:</w:t>
            </w:r>
          </w:p>
          <w:p w:rsidR="00000000" w:rsidRDefault="00DC0095">
            <w:pPr>
              <w:pStyle w:val="Default"/>
              <w:rPr>
                <w:color w:val="auto"/>
              </w:rPr>
            </w:pPr>
            <w:r>
              <w:rPr>
                <w:color w:val="auto"/>
              </w:rPr>
              <w:t xml:space="preserve">The “third option” above is best suited and the GEF CEO memo </w:t>
            </w:r>
            <w:r w:rsidR="00DF545F">
              <w:rPr>
                <w:color w:val="auto"/>
              </w:rPr>
              <w:t>re-emphasizes</w:t>
            </w:r>
            <w:r>
              <w:rPr>
                <w:color w:val="auto"/>
              </w:rPr>
              <w:t xml:space="preserve"> the </w:t>
            </w:r>
            <w:r w:rsidR="00DF545F">
              <w:rPr>
                <w:color w:val="auto"/>
              </w:rPr>
              <w:t xml:space="preserve">already existing </w:t>
            </w:r>
            <w:r>
              <w:rPr>
                <w:color w:val="auto"/>
              </w:rPr>
              <w:t xml:space="preserve">focus on the enabling environment at Federal, State, and local levels. From the beginning, </w:t>
            </w:r>
            <w:r w:rsidR="00B30288">
              <w:rPr>
                <w:color w:val="auto"/>
              </w:rPr>
              <w:t>the majority of the</w:t>
            </w:r>
            <w:r>
              <w:rPr>
                <w:color w:val="auto"/>
              </w:rPr>
              <w:t xml:space="preserve"> GEF incremental support</w:t>
            </w:r>
            <w:r w:rsidR="00B30288">
              <w:rPr>
                <w:color w:val="auto"/>
              </w:rPr>
              <w:t xml:space="preserve"> (nearly $5 million) has been for improving enabling environment at all levels</w:t>
            </w:r>
            <w:r>
              <w:rPr>
                <w:color w:val="auto"/>
              </w:rPr>
              <w:t>, not only in three States</w:t>
            </w:r>
            <w:r w:rsidR="00B30288">
              <w:rPr>
                <w:color w:val="auto"/>
              </w:rPr>
              <w:t>; this</w:t>
            </w:r>
            <w:r>
              <w:rPr>
                <w:color w:val="auto"/>
              </w:rPr>
              <w:t xml:space="preserve"> has been constant from PIF stage to the current project</w:t>
            </w:r>
            <w:r w:rsidR="00B30288">
              <w:rPr>
                <w:color w:val="auto"/>
              </w:rPr>
              <w:t>, and is consistent with the GEF-SIP</w:t>
            </w:r>
            <w:r>
              <w:rPr>
                <w:color w:val="auto"/>
              </w:rPr>
              <w:t xml:space="preserve">. </w:t>
            </w:r>
            <w:r w:rsidR="00B30288">
              <w:rPr>
                <w:color w:val="auto"/>
              </w:rPr>
              <w:t xml:space="preserve"> </w:t>
            </w:r>
            <w:r w:rsidR="00B30288">
              <w:rPr>
                <w:i/>
                <w:color w:val="auto"/>
              </w:rPr>
              <w:t>In line with the above, see</w:t>
            </w:r>
            <w:r w:rsidRPr="00E12E1D">
              <w:rPr>
                <w:i/>
                <w:color w:val="auto"/>
              </w:rPr>
              <w:t xml:space="preserve"> the </w:t>
            </w:r>
            <w:r w:rsidR="00B30288">
              <w:rPr>
                <w:i/>
                <w:color w:val="auto"/>
              </w:rPr>
              <w:t>revised</w:t>
            </w:r>
            <w:r w:rsidRPr="00E12E1D">
              <w:rPr>
                <w:i/>
                <w:color w:val="auto"/>
              </w:rPr>
              <w:t xml:space="preserve"> GEF project framework on page 1</w:t>
            </w:r>
            <w:r>
              <w:rPr>
                <w:i/>
                <w:color w:val="auto"/>
              </w:rPr>
              <w:t xml:space="preserve">, </w:t>
            </w:r>
            <w:r w:rsidRPr="00E12E1D">
              <w:rPr>
                <w:i/>
                <w:color w:val="auto"/>
              </w:rPr>
              <w:t xml:space="preserve">the updated </w:t>
            </w:r>
            <w:r>
              <w:rPr>
                <w:i/>
                <w:color w:val="auto"/>
              </w:rPr>
              <w:t>section</w:t>
            </w:r>
            <w:r w:rsidR="00B30288">
              <w:rPr>
                <w:i/>
                <w:color w:val="auto"/>
              </w:rPr>
              <w:t xml:space="preserve"> on project approach and global benefits</w:t>
            </w:r>
            <w:r>
              <w:rPr>
                <w:i/>
                <w:color w:val="auto"/>
              </w:rPr>
              <w:t xml:space="preserve"> on page 8 of the CEO memo, as well as updates in Part IV of the CEO memo. </w:t>
            </w:r>
          </w:p>
          <w:p w:rsidR="00000000" w:rsidRDefault="00F758BB">
            <w:pPr>
              <w:pStyle w:val="Default"/>
              <w:rPr>
                <w:color w:val="auto"/>
              </w:rPr>
            </w:pPr>
          </w:p>
          <w:p w:rsidR="00000000" w:rsidRDefault="00DC0095">
            <w:pPr>
              <w:pStyle w:val="Default"/>
              <w:rPr>
                <w:color w:val="auto"/>
              </w:rPr>
            </w:pPr>
            <w:r>
              <w:rPr>
                <w:color w:val="auto"/>
              </w:rPr>
              <w:t>But first, it should be clarified that</w:t>
            </w:r>
            <w:r w:rsidRPr="00B338AB">
              <w:rPr>
                <w:color w:val="auto"/>
              </w:rPr>
              <w:t xml:space="preserve"> the PIF was not focusing only on three States; </w:t>
            </w:r>
            <w:r>
              <w:rPr>
                <w:color w:val="auto"/>
              </w:rPr>
              <w:t>most of the GEF financing at PIF stage (</w:t>
            </w:r>
            <w:r w:rsidR="00B30288">
              <w:rPr>
                <w:color w:val="auto"/>
              </w:rPr>
              <w:t>$</w:t>
            </w:r>
            <w:r>
              <w:rPr>
                <w:color w:val="auto"/>
              </w:rPr>
              <w:t>4.8 million) focused on</w:t>
            </w:r>
            <w:r w:rsidRPr="00B338AB">
              <w:rPr>
                <w:color w:val="auto"/>
              </w:rPr>
              <w:t xml:space="preserve"> the enabling environment</w:t>
            </w:r>
            <w:r>
              <w:rPr>
                <w:color w:val="auto"/>
              </w:rPr>
              <w:t xml:space="preserve"> at Federal level, all 36 States, and some local governments. That has not changed substantively.</w:t>
            </w:r>
            <w:r w:rsidRPr="00B338AB">
              <w:rPr>
                <w:color w:val="auto"/>
              </w:rPr>
              <w:t xml:space="preserve"> </w:t>
            </w:r>
            <w:r>
              <w:rPr>
                <w:color w:val="auto"/>
              </w:rPr>
              <w:t>For the on-the-ground investment in SLM practices, t</w:t>
            </w:r>
            <w:r w:rsidRPr="00B338AB">
              <w:rPr>
                <w:color w:val="auto"/>
              </w:rPr>
              <w:t xml:space="preserve">he design evolution </w:t>
            </w:r>
            <w:r>
              <w:rPr>
                <w:color w:val="auto"/>
              </w:rPr>
              <w:t>has followed a natural progression as would normally be expected in cases where GEF financing is blended with a larger program</w:t>
            </w:r>
            <w:r w:rsidRPr="00B338AB">
              <w:rPr>
                <w:color w:val="auto"/>
              </w:rPr>
              <w:t xml:space="preserve">. </w:t>
            </w:r>
            <w:r>
              <w:rPr>
                <w:color w:val="auto"/>
              </w:rPr>
              <w:t>In particular, during conceptualization a</w:t>
            </w:r>
            <w:r w:rsidRPr="00B338AB">
              <w:rPr>
                <w:color w:val="auto"/>
              </w:rPr>
              <w:t xml:space="preserve">t </w:t>
            </w:r>
            <w:r>
              <w:rPr>
                <w:color w:val="auto"/>
              </w:rPr>
              <w:t xml:space="preserve">the </w:t>
            </w:r>
            <w:r w:rsidRPr="00B338AB">
              <w:rPr>
                <w:color w:val="auto"/>
              </w:rPr>
              <w:t xml:space="preserve">PIF stage, only $2.4 million of the total grant was </w:t>
            </w:r>
            <w:r>
              <w:rPr>
                <w:color w:val="auto"/>
              </w:rPr>
              <w:t>earmarked for</w:t>
            </w:r>
            <w:r w:rsidRPr="00B338AB">
              <w:rPr>
                <w:color w:val="auto"/>
              </w:rPr>
              <w:t xml:space="preserve"> SLM activities on the ground in three States</w:t>
            </w:r>
            <w:r>
              <w:rPr>
                <w:color w:val="auto"/>
              </w:rPr>
              <w:t xml:space="preserve"> based on a preliminary estimation and discussion with counterparts. Over the course of preparation, t</w:t>
            </w:r>
            <w:r w:rsidRPr="00B338AB">
              <w:rPr>
                <w:color w:val="auto"/>
              </w:rPr>
              <w:t>his has now evolved to $1.91 million</w:t>
            </w:r>
            <w:r>
              <w:rPr>
                <w:color w:val="auto"/>
              </w:rPr>
              <w:t xml:space="preserve"> (reflecting the actual cost)</w:t>
            </w:r>
            <w:r w:rsidRPr="00B338AB">
              <w:rPr>
                <w:color w:val="auto"/>
              </w:rPr>
              <w:t xml:space="preserve"> in community SLM award grants for </w:t>
            </w:r>
            <w:r>
              <w:rPr>
                <w:color w:val="auto"/>
              </w:rPr>
              <w:t>up to 5</w:t>
            </w:r>
            <w:r w:rsidRPr="00B338AB">
              <w:rPr>
                <w:color w:val="auto"/>
              </w:rPr>
              <w:t xml:space="preserve"> communities</w:t>
            </w:r>
            <w:r>
              <w:rPr>
                <w:color w:val="auto"/>
              </w:rPr>
              <w:t xml:space="preserve"> in each of 30 States</w:t>
            </w:r>
            <w:r w:rsidRPr="00B338AB">
              <w:rPr>
                <w:color w:val="auto"/>
              </w:rPr>
              <w:t xml:space="preserve"> </w:t>
            </w:r>
            <w:r>
              <w:rPr>
                <w:color w:val="auto"/>
              </w:rPr>
              <w:t xml:space="preserve">which are </w:t>
            </w:r>
            <w:r w:rsidRPr="00B338AB">
              <w:rPr>
                <w:color w:val="auto"/>
              </w:rPr>
              <w:t>so motivated on SLM that they successfully implemented a first SLM micro</w:t>
            </w:r>
            <w:r>
              <w:rPr>
                <w:color w:val="auto"/>
              </w:rPr>
              <w:t>-</w:t>
            </w:r>
            <w:r w:rsidRPr="00B338AB">
              <w:rPr>
                <w:color w:val="auto"/>
              </w:rPr>
              <w:t xml:space="preserve">project </w:t>
            </w:r>
            <w:r>
              <w:rPr>
                <w:color w:val="auto"/>
              </w:rPr>
              <w:t xml:space="preserve">(with baseline co-financing) </w:t>
            </w:r>
            <w:r w:rsidRPr="00B338AB">
              <w:rPr>
                <w:color w:val="auto"/>
              </w:rPr>
              <w:t>and would then be rewarded by GEF with a second follow-on micro</w:t>
            </w:r>
            <w:r>
              <w:rPr>
                <w:color w:val="auto"/>
              </w:rPr>
              <w:t>-</w:t>
            </w:r>
            <w:r w:rsidRPr="00B338AB">
              <w:rPr>
                <w:color w:val="auto"/>
              </w:rPr>
              <w:t xml:space="preserve">project. </w:t>
            </w:r>
            <w:r>
              <w:rPr>
                <w:color w:val="auto"/>
              </w:rPr>
              <w:t xml:space="preserve">It should however be noted that, although the project will cover 30 states owing to its strong integration with the Fadama III and for better catalytic impact, only a handful of communities (185 in total) will be identified for the SLM award grants. Therefore, the number of communities to be targeted is not much different from the PIF stage, but only the options and range for selection of the communities has been increased from 3 to 30 states in line with the overall program. </w:t>
            </w:r>
            <w:r w:rsidRPr="00B338AB">
              <w:rPr>
                <w:color w:val="auto"/>
              </w:rPr>
              <w:t xml:space="preserve">This will help solidify a nationwide community of practice by raising awareness and identifying success factors for later upscaling. It may also serve as an additional incentive to SLM uptake. </w:t>
            </w:r>
            <w:r w:rsidR="00BA0233" w:rsidRPr="00BA0233">
              <w:rPr>
                <w:i/>
                <w:color w:val="auto"/>
              </w:rPr>
              <w:t>The CEO memo has been revised to include the Community SLM Award as an output in Section A, the project framework.</w:t>
            </w:r>
          </w:p>
          <w:p w:rsidR="00000000" w:rsidRDefault="00F758BB">
            <w:pPr>
              <w:pStyle w:val="Default"/>
              <w:rPr>
                <w:color w:val="auto"/>
              </w:rPr>
            </w:pPr>
          </w:p>
          <w:p w:rsidR="00000000" w:rsidRDefault="00DC0095">
            <w:pPr>
              <w:pStyle w:val="Default"/>
              <w:rPr>
                <w:color w:val="auto"/>
              </w:rPr>
            </w:pPr>
            <w:r>
              <w:rPr>
                <w:color w:val="auto"/>
              </w:rPr>
              <w:t>Second, d</w:t>
            </w:r>
            <w:r w:rsidRPr="00B338AB">
              <w:rPr>
                <w:color w:val="auto"/>
              </w:rPr>
              <w:t>uring preparation, the government expressed reservations about a three-state approach and favors a nationwide mainstreaming approach focused on the enabling environment. This shift is not out of line with the PIF.  Further, at PIF stage, GEF SEC review stated “</w:t>
            </w:r>
            <w:r w:rsidRPr="00B338AB">
              <w:rPr>
                <w:i/>
                <w:color w:val="auto"/>
              </w:rPr>
              <w:t>The cost effectiveness will be looked for with the institutional and planning improvement, and the replication of the experience</w:t>
            </w:r>
            <w:r w:rsidRPr="00B338AB">
              <w:rPr>
                <w:color w:val="auto"/>
              </w:rPr>
              <w:t>.”  This approach is precisely the approach taken by the GEF incremental support. Th</w:t>
            </w:r>
            <w:r>
              <w:rPr>
                <w:color w:val="auto"/>
              </w:rPr>
              <w:t>us, the</w:t>
            </w:r>
            <w:r w:rsidRPr="00B338AB">
              <w:rPr>
                <w:color w:val="auto"/>
              </w:rPr>
              <w:t xml:space="preserve"> GEF support is indeed focusing on the enabling environment for </w:t>
            </w:r>
            <w:r w:rsidRPr="00B338AB">
              <w:rPr>
                <w:color w:val="auto"/>
              </w:rPr>
              <w:lastRenderedPageBreak/>
              <w:t xml:space="preserve">scaling up SLM. This </w:t>
            </w:r>
            <w:r>
              <w:rPr>
                <w:color w:val="auto"/>
              </w:rPr>
              <w:t xml:space="preserve">support </w:t>
            </w:r>
            <w:r w:rsidRPr="00B338AB">
              <w:rPr>
                <w:color w:val="auto"/>
              </w:rPr>
              <w:t xml:space="preserve">includes institutional and planning improvements, knowledge and advisory services, and improved monitoring tools – coupled with the aforementioned community SLM award grant facility. Together, such improvements will help replicate successes and build a community of practice nationwide, linking the community, local, state and federal levels. </w:t>
            </w:r>
          </w:p>
          <w:p w:rsidR="00000000" w:rsidRDefault="00F758BB">
            <w:pPr>
              <w:pStyle w:val="Default"/>
              <w:rPr>
                <w:color w:val="auto"/>
              </w:rPr>
            </w:pPr>
          </w:p>
          <w:p w:rsidR="00000000" w:rsidRDefault="00DC0095">
            <w:pPr>
              <w:pStyle w:val="Default"/>
              <w:rPr>
                <w:color w:val="auto"/>
              </w:rPr>
            </w:pPr>
            <w:r>
              <w:rPr>
                <w:color w:val="auto"/>
              </w:rPr>
              <w:t>Third</w:t>
            </w:r>
            <w:r w:rsidRPr="00B338AB">
              <w:rPr>
                <w:color w:val="auto"/>
              </w:rPr>
              <w:t xml:space="preserve">, this emphasis on the enabling environment is a key feature and result of the regional GEF-SIP SLM umbrella, from which this project is funded. </w:t>
            </w:r>
          </w:p>
          <w:p w:rsidR="00000000" w:rsidRDefault="00F758BB">
            <w:pPr>
              <w:pStyle w:val="Default"/>
              <w:rPr>
                <w:color w:val="auto"/>
              </w:rPr>
            </w:pPr>
          </w:p>
        </w:tc>
      </w:tr>
    </w:tbl>
    <w:p w:rsidR="00000000" w:rsidRDefault="00DC0095">
      <w:pPr>
        <w:pStyle w:val="Default"/>
        <w:rPr>
          <w:b/>
          <w:i/>
          <w:color w:val="auto"/>
        </w:rPr>
      </w:pPr>
      <w:r w:rsidRPr="002C6E01">
        <w:rPr>
          <w:b/>
          <w:i/>
          <w:color w:val="auto"/>
        </w:rPr>
        <w:lastRenderedPageBreak/>
        <w:t xml:space="preserve">GEF Secretariat review question 18. </w:t>
      </w:r>
    </w:p>
    <w:p w:rsidR="00000000" w:rsidRDefault="00DC0095">
      <w:pPr>
        <w:pStyle w:val="Default"/>
        <w:rPr>
          <w:i/>
          <w:color w:val="auto"/>
        </w:rPr>
      </w:pPr>
      <w:r w:rsidRPr="002C6E01">
        <w:rPr>
          <w:i/>
          <w:color w:val="auto"/>
        </w:rPr>
        <w:t xml:space="preserve">Based on the actual project document, the GEF grant represents 1.4 percent of the total investement. The GEFSEC is not sure to figure out how the project will be affected without the GEF. The reasoning was valid for 3 States, but strongly weakened by the exension to 30 States. Thanks to clarify. </w:t>
      </w:r>
    </w:p>
    <w:p w:rsidR="00000000" w:rsidRDefault="00F758BB">
      <w:pPr>
        <w:pStyle w:val="Default"/>
        <w:rPr>
          <w:b/>
          <w:color w:val="auto"/>
        </w:rPr>
      </w:pPr>
    </w:p>
    <w:p w:rsidR="00000000" w:rsidRDefault="00DC0095">
      <w:pPr>
        <w:pStyle w:val="MainParanoChapter"/>
        <w:numPr>
          <w:ilvl w:val="0"/>
          <w:numId w:val="0"/>
        </w:numPr>
        <w:rPr>
          <w:b/>
        </w:rPr>
      </w:pPr>
      <w:r>
        <w:rPr>
          <w:b/>
        </w:rPr>
        <w:t>Response:</w:t>
      </w:r>
    </w:p>
    <w:p w:rsidR="00000000" w:rsidRDefault="00DC0095">
      <w:pPr>
        <w:pStyle w:val="MainParanoChapter"/>
        <w:numPr>
          <w:ilvl w:val="0"/>
          <w:numId w:val="0"/>
        </w:numPr>
        <w:rPr>
          <w:b/>
        </w:rPr>
      </w:pPr>
      <w:r w:rsidRPr="002C6E01">
        <w:t xml:space="preserve">Please see </w:t>
      </w:r>
      <w:r>
        <w:t xml:space="preserve">the </w:t>
      </w:r>
      <w:r w:rsidRPr="002C6E01">
        <w:t>previous response</w:t>
      </w:r>
      <w:r>
        <w:t xml:space="preserve"> for the same context</w:t>
      </w:r>
      <w:r w:rsidRPr="002C6E01">
        <w:t>.</w:t>
      </w:r>
      <w:r w:rsidRPr="00B338AB">
        <w:t xml:space="preserve">  </w:t>
      </w:r>
      <w:r>
        <w:t>Additionally, it is important to explain that, f</w:t>
      </w:r>
      <w:r w:rsidRPr="00B338AB">
        <w:t xml:space="preserve">irst, GEF support is critical to build a community of practice in the country around SLM </w:t>
      </w:r>
      <w:r>
        <w:t>technology</w:t>
      </w:r>
      <w:r w:rsidRPr="00B338AB">
        <w:t xml:space="preserve">, </w:t>
      </w:r>
      <w:r>
        <w:t xml:space="preserve">planning, </w:t>
      </w:r>
      <w:r w:rsidRPr="00B338AB">
        <w:t xml:space="preserve">policy, and institutions. The GEF support is directly incremental to two components, </w:t>
      </w:r>
      <w:r>
        <w:t xml:space="preserve">and in accordance, the co-financing has been adjusted to reflect the direct co-financing for just these two components. </w:t>
      </w:r>
      <w:r w:rsidRPr="00B338AB">
        <w:t xml:space="preserve">More </w:t>
      </w:r>
      <w:r>
        <w:t xml:space="preserve">important </w:t>
      </w:r>
      <w:r w:rsidRPr="00B338AB">
        <w:t>than the funding</w:t>
      </w:r>
      <w:r>
        <w:t xml:space="preserve"> levels</w:t>
      </w:r>
      <w:r w:rsidRPr="00B338AB">
        <w:t xml:space="preserve">, the values represented by GEF involvement in this project are ensuring that the parent project is prioritizing SLM interventions to a greater degree than would otherwise be the case. </w:t>
      </w:r>
      <w:r w:rsidR="00BA0233" w:rsidRPr="00BA0233">
        <w:rPr>
          <w:i/>
        </w:rPr>
        <w:t>The Project Framework in section A of the CEO memo has been adjusted to focus on an increment that now reaches over 6% of the revised project total financing.</w:t>
      </w:r>
    </w:p>
    <w:p w:rsidR="00000000" w:rsidRDefault="00DC0095">
      <w:pPr>
        <w:pStyle w:val="MainParanoChapter"/>
        <w:numPr>
          <w:ilvl w:val="0"/>
          <w:numId w:val="0"/>
        </w:numPr>
      </w:pPr>
      <w:r w:rsidRPr="00B338AB">
        <w:t>Second, it is a mistake to think that the project simply expanded from 3 to 30 States</w:t>
      </w:r>
      <w:r>
        <w:t xml:space="preserve"> (see response to questions 8 and 24</w:t>
      </w:r>
      <w:r w:rsidR="000E3F51">
        <w:t>, and 13, 14 and 16</w:t>
      </w:r>
      <w:r>
        <w:t xml:space="preserve"> above)</w:t>
      </w:r>
      <w:r w:rsidRPr="00B338AB">
        <w:t xml:space="preserve">. The PIF stated that </w:t>
      </w:r>
      <w:r>
        <w:t xml:space="preserve">only </w:t>
      </w:r>
      <w:r w:rsidRPr="00B338AB">
        <w:t>the investments on the ground would focus on three State pilots</w:t>
      </w:r>
      <w:r>
        <w:t xml:space="preserve">; </w:t>
      </w:r>
      <w:r w:rsidRPr="00A80252">
        <w:rPr>
          <w:i/>
        </w:rPr>
        <w:t>at PIF stage, the design was based on a preliminary discussion of the components</w:t>
      </w:r>
      <w:r w:rsidRPr="00B338AB">
        <w:t xml:space="preserve">. </w:t>
      </w:r>
      <w:r w:rsidR="000E3F51">
        <w:t xml:space="preserve">And this was always around $2 million of the project design. </w:t>
      </w:r>
      <w:r w:rsidRPr="00B338AB">
        <w:t>Th</w:t>
      </w:r>
      <w:r>
        <w:t>e design</w:t>
      </w:r>
      <w:r w:rsidRPr="00B338AB">
        <w:t xml:space="preserve"> was refined during preparation (see response</w:t>
      </w:r>
      <w:r>
        <w:t>s</w:t>
      </w:r>
      <w:r w:rsidRPr="00B338AB">
        <w:t xml:space="preserve"> to questions 13, 14, and 18 above). Th</w:t>
      </w:r>
      <w:r>
        <w:t>is</w:t>
      </w:r>
      <w:r w:rsidRPr="00B338AB">
        <w:t xml:space="preserve"> refinement was partly in consideration of client wishes to avoid the perception of political favoritism among States -- but also of the enormous </w:t>
      </w:r>
      <w:r>
        <w:t xml:space="preserve">strategic </w:t>
      </w:r>
      <w:r w:rsidRPr="00B338AB">
        <w:t xml:space="preserve">opportunity for mainstreaming environmental objectives into a flagship nationwide rural development program, Fadama III, that is expected to reach 2.2 million beneficiary households or roughly 12 million individuals, and that is already deeply part of implementation structures and priorities of the federal government, all 36 state governments, and a substantial number of local governments. </w:t>
      </w:r>
      <w:r w:rsidRPr="00B338AB">
        <w:rPr>
          <w:i/>
        </w:rPr>
        <w:t xml:space="preserve">The potential for a lasting impact on the enabling environment to drive and monitor SLM scale up is great.  </w:t>
      </w:r>
      <w:r w:rsidRPr="00B338AB">
        <w:t xml:space="preserve">In any case, GEF support still retains $1.91 million in on-the-ground investment through the new Community SLM Award grant facility </w:t>
      </w:r>
      <w:r w:rsidR="000E3F51">
        <w:t>that would support</w:t>
      </w:r>
      <w:r w:rsidRPr="00B338AB">
        <w:t xml:space="preserve"> </w:t>
      </w:r>
      <w:r>
        <w:t xml:space="preserve">a relatively small number of </w:t>
      </w:r>
      <w:r w:rsidRPr="00B338AB">
        <w:t xml:space="preserve">especially motivated communities in 30 States. </w:t>
      </w:r>
      <w:r>
        <w:t>Because this implementation award is considered part of the communications and awareness building strategy to help bring together a community of practice, t</w:t>
      </w:r>
      <w:r w:rsidRPr="00B338AB">
        <w:t>h</w:t>
      </w:r>
      <w:r>
        <w:t>is will</w:t>
      </w:r>
      <w:r w:rsidRPr="00B338AB">
        <w:t xml:space="preserve"> have a much more catalytic impact than pilots in a few States. </w:t>
      </w:r>
    </w:p>
    <w:p w:rsidR="00000000" w:rsidRDefault="000E3F51">
      <w:pPr>
        <w:pStyle w:val="MainParanoChapter"/>
        <w:numPr>
          <w:ilvl w:val="0"/>
          <w:numId w:val="0"/>
        </w:numPr>
      </w:pPr>
      <w:r>
        <w:t>Importantly, t</w:t>
      </w:r>
      <w:r w:rsidR="00DC0095" w:rsidRPr="00B338AB">
        <w:t xml:space="preserve">he real </w:t>
      </w:r>
      <w:r w:rsidR="00DC0095">
        <w:t xml:space="preserve">ground-level </w:t>
      </w:r>
      <w:r w:rsidR="00DC0095" w:rsidRPr="00B338AB">
        <w:t xml:space="preserve">investment in SLM comes from the IDA and counterpart financing – and </w:t>
      </w:r>
      <w:r w:rsidR="00DC0095">
        <w:t xml:space="preserve">this is catalyzed by </w:t>
      </w:r>
      <w:r w:rsidR="00DC0095" w:rsidRPr="00B338AB">
        <w:t xml:space="preserve">GEF </w:t>
      </w:r>
      <w:r w:rsidR="00DC0095">
        <w:t>incremental support</w:t>
      </w:r>
      <w:r w:rsidR="00DC0095" w:rsidRPr="00B338AB">
        <w:t xml:space="preserve"> </w:t>
      </w:r>
      <w:r w:rsidR="00DC0095">
        <w:t>to strengthen</w:t>
      </w:r>
      <w:r w:rsidR="00DC0095" w:rsidRPr="00B338AB">
        <w:t xml:space="preserve"> the enabling environment for SLM to build awareness, share knowledge and begin the process of scaling up</w:t>
      </w:r>
      <w:r>
        <w:t xml:space="preserve"> not only within this project but post-project, by setting the stage for institutionalizing SLM in the agriculture sector</w:t>
      </w:r>
      <w:r w:rsidR="00DC0095" w:rsidRPr="00B338AB">
        <w:t xml:space="preserve">. The GEF has a great opportunity to be truly catalytic </w:t>
      </w:r>
      <w:r w:rsidR="00DC0095">
        <w:t xml:space="preserve">and strategic </w:t>
      </w:r>
      <w:r w:rsidR="00DC0095" w:rsidRPr="00B338AB">
        <w:t>here.</w:t>
      </w:r>
    </w:p>
    <w:p w:rsidR="00000000" w:rsidRDefault="00DC0095">
      <w:pPr>
        <w:pStyle w:val="Default"/>
        <w:rPr>
          <w:b/>
          <w:i/>
          <w:color w:val="auto"/>
        </w:rPr>
      </w:pPr>
      <w:r w:rsidRPr="008C19CD">
        <w:rPr>
          <w:b/>
          <w:i/>
          <w:color w:val="auto"/>
        </w:rPr>
        <w:t>GEF Secretariat review question 19</w:t>
      </w:r>
      <w:r>
        <w:rPr>
          <w:b/>
          <w:i/>
          <w:color w:val="auto"/>
        </w:rPr>
        <w:t xml:space="preserve"> and 22.</w:t>
      </w:r>
      <w:r w:rsidRPr="008C19CD">
        <w:rPr>
          <w:b/>
          <w:i/>
          <w:color w:val="auto"/>
        </w:rPr>
        <w:t xml:space="preserve"> </w:t>
      </w:r>
    </w:p>
    <w:p w:rsidR="00000000" w:rsidRDefault="00DC0095">
      <w:pPr>
        <w:pStyle w:val="Default"/>
        <w:rPr>
          <w:b/>
          <w:i/>
          <w:color w:val="auto"/>
        </w:rPr>
      </w:pPr>
      <w:r>
        <w:rPr>
          <w:b/>
          <w:i/>
          <w:color w:val="auto"/>
        </w:rPr>
        <w:t>Question 19:</w:t>
      </w:r>
    </w:p>
    <w:p w:rsidR="00000000" w:rsidRDefault="00DC0095">
      <w:pPr>
        <w:pStyle w:val="Default"/>
        <w:rPr>
          <w:i/>
          <w:color w:val="auto"/>
        </w:rPr>
      </w:pPr>
      <w:r w:rsidRPr="002C6E01">
        <w:rPr>
          <w:i/>
          <w:color w:val="auto"/>
        </w:rPr>
        <w:lastRenderedPageBreak/>
        <w:t xml:space="preserve">- Activities related to project management and M&amp;E should be under 10% ($680,000). Based on the elements given in the text, we understand the following elements: </w:t>
      </w:r>
    </w:p>
    <w:p w:rsidR="00000000" w:rsidRDefault="00DC0095">
      <w:pPr>
        <w:pStyle w:val="Default"/>
        <w:rPr>
          <w:i/>
          <w:color w:val="auto"/>
        </w:rPr>
      </w:pPr>
      <w:r w:rsidRPr="002C6E01">
        <w:rPr>
          <w:i/>
          <w:color w:val="auto"/>
        </w:rPr>
        <w:t xml:space="preserve">- no GEF resources will be used for project management; </w:t>
      </w:r>
    </w:p>
    <w:p w:rsidR="00000000" w:rsidRDefault="00DC0095">
      <w:pPr>
        <w:pStyle w:val="Default"/>
        <w:rPr>
          <w:i/>
          <w:color w:val="auto"/>
        </w:rPr>
      </w:pPr>
      <w:r w:rsidRPr="002C6E01">
        <w:rPr>
          <w:i/>
          <w:color w:val="auto"/>
        </w:rPr>
        <w:t xml:space="preserve">- the additional resources for monitoring ($660,000) are requested to design and implement a scientific and technical monitoring to assess the results in term of enabling environment and field outcomes (primary productivity). </w:t>
      </w:r>
    </w:p>
    <w:p w:rsidR="00000000" w:rsidRDefault="00DC0095">
      <w:pPr>
        <w:pStyle w:val="Default"/>
        <w:rPr>
          <w:i/>
          <w:color w:val="auto"/>
        </w:rPr>
      </w:pPr>
      <w:r w:rsidRPr="002C6E01">
        <w:rPr>
          <w:i/>
          <w:color w:val="auto"/>
        </w:rPr>
        <w:t xml:space="preserve">- Training and knowledge management are also included in this component to strengthen national capacities ($140,000). </w:t>
      </w:r>
    </w:p>
    <w:p w:rsidR="00000000" w:rsidRDefault="00DC0095">
      <w:pPr>
        <w:pStyle w:val="Default"/>
        <w:rPr>
          <w:b/>
          <w:i/>
          <w:color w:val="auto"/>
        </w:rPr>
      </w:pPr>
      <w:r w:rsidRPr="002C6E01">
        <w:rPr>
          <w:i/>
          <w:color w:val="auto"/>
        </w:rPr>
        <w:t xml:space="preserve">Based on these elements, above, the component may be accepted. Please, confirm. </w:t>
      </w:r>
    </w:p>
    <w:p w:rsidR="00000000" w:rsidRDefault="00F758BB">
      <w:pPr>
        <w:pStyle w:val="Default"/>
        <w:rPr>
          <w:b/>
          <w:color w:val="auto"/>
        </w:rPr>
      </w:pPr>
    </w:p>
    <w:p w:rsidR="00000000" w:rsidRDefault="00DC0095">
      <w:pPr>
        <w:pStyle w:val="Default"/>
        <w:rPr>
          <w:color w:val="auto"/>
        </w:rPr>
      </w:pPr>
      <w:r>
        <w:rPr>
          <w:b/>
          <w:color w:val="auto"/>
        </w:rPr>
        <w:t>Response:</w:t>
      </w:r>
      <w:r w:rsidRPr="00B338AB">
        <w:rPr>
          <w:color w:val="auto"/>
        </w:rPr>
        <w:t xml:space="preserve"> </w:t>
      </w:r>
    </w:p>
    <w:p w:rsidR="00000000" w:rsidRDefault="00DC0095">
      <w:pPr>
        <w:pStyle w:val="Default"/>
        <w:rPr>
          <w:color w:val="auto"/>
        </w:rPr>
      </w:pPr>
      <w:r w:rsidRPr="00CF50ED">
        <w:rPr>
          <w:color w:val="auto"/>
        </w:rPr>
        <w:t>Confirmed.</w:t>
      </w:r>
      <w:r>
        <w:rPr>
          <w:color w:val="auto"/>
        </w:rPr>
        <w:t xml:space="preserve"> T</w:t>
      </w:r>
      <w:r w:rsidRPr="00633A7F">
        <w:rPr>
          <w:color w:val="auto"/>
        </w:rPr>
        <w:t>he GEF incremental support is only focusing on these two elements, knowledge and M&amp;E</w:t>
      </w:r>
      <w:r>
        <w:rPr>
          <w:color w:val="auto"/>
        </w:rPr>
        <w:t xml:space="preserve">. The corresponding baseline component in the approved loan package finances project M&amp;E </w:t>
      </w:r>
      <w:r>
        <w:rPr>
          <w:i/>
          <w:color w:val="auto"/>
        </w:rPr>
        <w:t>but</w:t>
      </w:r>
      <w:r w:rsidRPr="00F17D57">
        <w:rPr>
          <w:i/>
          <w:color w:val="auto"/>
        </w:rPr>
        <w:t xml:space="preserve"> also </w:t>
      </w:r>
      <w:r>
        <w:rPr>
          <w:i/>
          <w:color w:val="auto"/>
        </w:rPr>
        <w:t xml:space="preserve">finances </w:t>
      </w:r>
      <w:r w:rsidRPr="00F17D57">
        <w:rPr>
          <w:i/>
          <w:color w:val="auto"/>
        </w:rPr>
        <w:t>project management</w:t>
      </w:r>
      <w:r>
        <w:rPr>
          <w:i/>
          <w:color w:val="auto"/>
        </w:rPr>
        <w:t xml:space="preserve"> and safeguards</w:t>
      </w:r>
      <w:r>
        <w:rPr>
          <w:color w:val="auto"/>
        </w:rPr>
        <w:t>, which the GEF support is piggybacking entirely upon</w:t>
      </w:r>
      <w:r w:rsidRPr="00633A7F">
        <w:rPr>
          <w:color w:val="auto"/>
        </w:rPr>
        <w:t>.</w:t>
      </w:r>
      <w:r>
        <w:rPr>
          <w:color w:val="auto"/>
        </w:rPr>
        <w:t xml:space="preserve"> Given the national scale of the project, this is extremely valuable to the GEF and enables the GEF incremental support to be well implemented through a proven robust implementation structure.  </w:t>
      </w:r>
    </w:p>
    <w:p w:rsidR="00000000" w:rsidRDefault="00F758BB">
      <w:pPr>
        <w:pStyle w:val="Default"/>
        <w:rPr>
          <w:color w:val="auto"/>
        </w:rPr>
      </w:pPr>
    </w:p>
    <w:p w:rsidR="00000000" w:rsidRDefault="00DC0095">
      <w:pPr>
        <w:pStyle w:val="Default"/>
        <w:rPr>
          <w:color w:val="auto"/>
        </w:rPr>
      </w:pPr>
      <w:r>
        <w:rPr>
          <w:color w:val="auto"/>
        </w:rPr>
        <w:t xml:space="preserve">The GEF incremental support here provides only for developing and applying key tools that will help the government monitor the land resource and SLM uptake and affected land area. </w:t>
      </w:r>
      <w:r w:rsidRPr="00B338AB">
        <w:rPr>
          <w:color w:val="auto"/>
        </w:rPr>
        <w:t>All activities under component B are focused on raising country capacity to monitor land productivity, SLM uptake and environmental benefits, and to methodically share knowledge from that M&amp;E work. This will allow the country to know better which practices are working, where, and why. That will in turn facilitate scale-up and replication of SLM practices.</w:t>
      </w:r>
      <w:r>
        <w:rPr>
          <w:color w:val="auto"/>
        </w:rPr>
        <w:t xml:space="preserve"> These monitoring tools will be used not only in the project but can be used outside it as well through the SLM investment framework, CAADP investment plan, and future operations on climate risk, etc.</w:t>
      </w:r>
    </w:p>
    <w:p w:rsidR="00000000" w:rsidRDefault="00F758BB">
      <w:pPr>
        <w:pStyle w:val="Default"/>
        <w:rPr>
          <w:color w:val="auto"/>
        </w:rPr>
      </w:pPr>
    </w:p>
    <w:p w:rsidR="00000000" w:rsidRDefault="00DC0095">
      <w:pPr>
        <w:pStyle w:val="Default"/>
        <w:rPr>
          <w:i/>
          <w:color w:val="auto"/>
        </w:rPr>
      </w:pPr>
      <w:r>
        <w:rPr>
          <w:b/>
          <w:i/>
          <w:color w:val="auto"/>
        </w:rPr>
        <w:t>Q</w:t>
      </w:r>
      <w:r w:rsidRPr="002C6E01">
        <w:rPr>
          <w:b/>
          <w:i/>
          <w:color w:val="auto"/>
        </w:rPr>
        <w:t xml:space="preserve">uestion 22. </w:t>
      </w:r>
    </w:p>
    <w:p w:rsidR="00000000" w:rsidRDefault="00DC0095">
      <w:pPr>
        <w:pStyle w:val="Default"/>
        <w:rPr>
          <w:i/>
          <w:color w:val="auto"/>
        </w:rPr>
      </w:pPr>
      <w:r w:rsidRPr="002C6E01">
        <w:rPr>
          <w:i/>
          <w:color w:val="auto"/>
        </w:rPr>
        <w:t xml:space="preserve">- Most of the GEF grant (6 million) is used in the component 1 on capacity building, with a cofinancing of $87 million. </w:t>
      </w:r>
    </w:p>
    <w:p w:rsidR="00000000" w:rsidRDefault="00DC0095">
      <w:pPr>
        <w:pStyle w:val="Default"/>
        <w:rPr>
          <w:i/>
          <w:color w:val="auto"/>
        </w:rPr>
      </w:pPr>
      <w:r w:rsidRPr="002C6E01">
        <w:rPr>
          <w:i/>
          <w:color w:val="auto"/>
        </w:rPr>
        <w:t xml:space="preserve">- $800,000 are supporting knowledge management ($140,000) and monitoring ($660,000). The co-financing is very impressive: $59,300,000. Can the WB confirm that more than 59 million are going to be used for monitoring and evaluation? </w:t>
      </w:r>
    </w:p>
    <w:p w:rsidR="00000000" w:rsidRDefault="00F758BB">
      <w:pPr>
        <w:pStyle w:val="Default"/>
        <w:rPr>
          <w:b/>
          <w:color w:val="auto"/>
        </w:rPr>
      </w:pPr>
    </w:p>
    <w:p w:rsidR="00000000" w:rsidRDefault="00DC0095">
      <w:pPr>
        <w:pStyle w:val="Default"/>
        <w:rPr>
          <w:color w:val="auto"/>
        </w:rPr>
      </w:pPr>
      <w:r>
        <w:rPr>
          <w:b/>
          <w:color w:val="auto"/>
        </w:rPr>
        <w:t>Response:</w:t>
      </w:r>
      <w:r w:rsidRPr="00B338AB">
        <w:rPr>
          <w:color w:val="auto"/>
        </w:rPr>
        <w:t xml:space="preserve"> </w:t>
      </w:r>
    </w:p>
    <w:p w:rsidR="00000000" w:rsidRDefault="00DC0095">
      <w:pPr>
        <w:pStyle w:val="Default"/>
        <w:rPr>
          <w:color w:val="auto"/>
        </w:rPr>
      </w:pPr>
      <w:r>
        <w:rPr>
          <w:color w:val="auto"/>
        </w:rPr>
        <w:t xml:space="preserve">Component A’s co-financing is confirmed at $87.5 million. </w:t>
      </w:r>
    </w:p>
    <w:p w:rsidR="00000000" w:rsidRDefault="00F758BB">
      <w:pPr>
        <w:pStyle w:val="Default"/>
        <w:rPr>
          <w:color w:val="auto"/>
        </w:rPr>
      </w:pPr>
    </w:p>
    <w:p w:rsidR="00000000" w:rsidRDefault="00DC0095">
      <w:pPr>
        <w:pStyle w:val="Default"/>
        <w:rPr>
          <w:color w:val="auto"/>
        </w:rPr>
      </w:pPr>
      <w:r>
        <w:rPr>
          <w:color w:val="auto"/>
        </w:rPr>
        <w:t>On component B, it is confirmed that no</w:t>
      </w:r>
      <w:r w:rsidRPr="006D3806">
        <w:rPr>
          <w:i/>
          <w:color w:val="auto"/>
        </w:rPr>
        <w:t xml:space="preserve"> </w:t>
      </w:r>
      <w:r w:rsidRPr="006D3806">
        <w:rPr>
          <w:color w:val="auto"/>
        </w:rPr>
        <w:t>GEF resources will be used for project management</w:t>
      </w:r>
      <w:r>
        <w:rPr>
          <w:color w:val="auto"/>
        </w:rPr>
        <w:t>. The $59.3 million in baseline co-financing breaks down as follows: Project management ($47.7 million) and M&amp;E ($11.6 million). T</w:t>
      </w:r>
      <w:r w:rsidRPr="006D3806">
        <w:rPr>
          <w:color w:val="auto"/>
        </w:rPr>
        <w:t>he</w:t>
      </w:r>
      <w:r>
        <w:rPr>
          <w:color w:val="auto"/>
        </w:rPr>
        <w:t xml:space="preserve"> GEF support is relying entirely on the $47.7 million in baseline financing for project management and implementation. The $800,000 in GEF support is incremental to the $11.6 million in baseline financing for M&amp;E. In fact, the CEO memo on page 4 reads that the GEF support in component B </w:t>
      </w:r>
      <w:r w:rsidRPr="00CF50ED">
        <w:rPr>
          <w:i/>
          <w:color w:val="auto"/>
        </w:rPr>
        <w:t xml:space="preserve">“is incremental to the baseline co-financing for M&amp;E of $11.6 million”  </w:t>
      </w:r>
      <w:r w:rsidRPr="00954637">
        <w:rPr>
          <w:color w:val="auto"/>
        </w:rPr>
        <w:t>T</w:t>
      </w:r>
      <w:r w:rsidRPr="00CF50ED">
        <w:rPr>
          <w:color w:val="auto"/>
        </w:rPr>
        <w:t xml:space="preserve">he GEF CEO memo has </w:t>
      </w:r>
      <w:r>
        <w:rPr>
          <w:color w:val="auto"/>
        </w:rPr>
        <w:t xml:space="preserve">now </w:t>
      </w:r>
      <w:r w:rsidRPr="00CF50ED">
        <w:rPr>
          <w:color w:val="auto"/>
        </w:rPr>
        <w:t xml:space="preserve">been revised in table A to include only this baseline $11.6 million for M&amp;E. </w:t>
      </w:r>
      <w:r>
        <w:rPr>
          <w:color w:val="auto"/>
        </w:rPr>
        <w:t>Having said that, it should be kept in mind that because the GEF increment is integrated into the baseline Fadama III project, the true co-financing for project implementation is the entire financing of the baseline project. That is good value for money for the GEF.</w:t>
      </w:r>
      <w:r w:rsidRPr="00954637">
        <w:rPr>
          <w:color w:val="auto"/>
        </w:rPr>
        <w:t xml:space="preserve"> </w:t>
      </w:r>
      <w:r w:rsidRPr="00CF50ED">
        <w:rPr>
          <w:color w:val="auto"/>
        </w:rPr>
        <w:t xml:space="preserve">A </w:t>
      </w:r>
      <w:r>
        <w:rPr>
          <w:color w:val="auto"/>
        </w:rPr>
        <w:t>foot</w:t>
      </w:r>
      <w:r w:rsidRPr="00CF50ED">
        <w:rPr>
          <w:color w:val="auto"/>
        </w:rPr>
        <w:t xml:space="preserve">note has </w:t>
      </w:r>
      <w:r>
        <w:rPr>
          <w:color w:val="auto"/>
        </w:rPr>
        <w:t xml:space="preserve">also </w:t>
      </w:r>
      <w:r w:rsidRPr="00CF50ED">
        <w:rPr>
          <w:color w:val="auto"/>
        </w:rPr>
        <w:t xml:space="preserve">been </w:t>
      </w:r>
      <w:r>
        <w:rPr>
          <w:color w:val="auto"/>
        </w:rPr>
        <w:t>included in the CEO memo</w:t>
      </w:r>
      <w:r w:rsidRPr="00CF50ED">
        <w:rPr>
          <w:color w:val="auto"/>
        </w:rPr>
        <w:t xml:space="preserve"> explaining </w:t>
      </w:r>
      <w:r>
        <w:rPr>
          <w:color w:val="auto"/>
        </w:rPr>
        <w:t>this</w:t>
      </w:r>
      <w:r w:rsidRPr="00CF50ED">
        <w:rPr>
          <w:color w:val="auto"/>
        </w:rPr>
        <w:t>.</w:t>
      </w:r>
    </w:p>
    <w:p w:rsidR="00000000" w:rsidRDefault="00F758BB">
      <w:pPr>
        <w:pStyle w:val="Default"/>
        <w:rPr>
          <w:color w:val="auto"/>
        </w:rPr>
      </w:pPr>
    </w:p>
    <w:p w:rsidR="00000000" w:rsidRDefault="00DC0095">
      <w:pPr>
        <w:pStyle w:val="Default"/>
        <w:rPr>
          <w:b/>
          <w:i/>
          <w:color w:val="auto"/>
        </w:rPr>
      </w:pPr>
      <w:r w:rsidRPr="002C6E01">
        <w:rPr>
          <w:b/>
          <w:i/>
          <w:color w:val="auto"/>
        </w:rPr>
        <w:t xml:space="preserve">GEF Secretariat review question 20. </w:t>
      </w:r>
    </w:p>
    <w:p w:rsidR="00000000" w:rsidRDefault="00DC0095">
      <w:pPr>
        <w:pStyle w:val="Default"/>
        <w:rPr>
          <w:i/>
          <w:color w:val="auto"/>
        </w:rPr>
      </w:pPr>
      <w:r w:rsidRPr="002C6E01">
        <w:rPr>
          <w:i/>
          <w:color w:val="auto"/>
        </w:rPr>
        <w:t xml:space="preserve">- The annex 9 is much summarized and the table p.105 gives a breakdown for all the project. A breakdown of disbursement categories by component would have been appreciated. Thanks to clarify. </w:t>
      </w:r>
    </w:p>
    <w:p w:rsidR="00000000" w:rsidRDefault="00DC0095">
      <w:pPr>
        <w:pStyle w:val="Default"/>
        <w:rPr>
          <w:b/>
          <w:i/>
          <w:color w:val="auto"/>
        </w:rPr>
      </w:pPr>
      <w:r w:rsidRPr="002C6E01">
        <w:rPr>
          <w:i/>
          <w:color w:val="auto"/>
        </w:rPr>
        <w:lastRenderedPageBreak/>
        <w:t xml:space="preserve">- For the consultants: based on the information provided in the table E of the CEO endorsement memo: the costs per week for local consultant are around $3,000 and $5,000 for international consultant. This is much higher than the usual practice in the region. Please, confirm. </w:t>
      </w:r>
    </w:p>
    <w:p w:rsidR="00000000" w:rsidRDefault="00F758BB">
      <w:pPr>
        <w:pStyle w:val="Default"/>
        <w:rPr>
          <w:b/>
          <w:color w:val="auto"/>
        </w:rPr>
      </w:pPr>
    </w:p>
    <w:p w:rsidR="00000000" w:rsidRDefault="00DC0095">
      <w:pPr>
        <w:pStyle w:val="Default"/>
        <w:rPr>
          <w:color w:val="auto"/>
        </w:rPr>
      </w:pPr>
      <w:r>
        <w:rPr>
          <w:b/>
          <w:color w:val="auto"/>
        </w:rPr>
        <w:t>Response:</w:t>
      </w:r>
      <w:r w:rsidRPr="00B338AB">
        <w:rPr>
          <w:color w:val="auto"/>
        </w:rPr>
        <w:t xml:space="preserve"> </w:t>
      </w:r>
    </w:p>
    <w:p w:rsidR="00000000" w:rsidRDefault="00DC0095">
      <w:pPr>
        <w:pStyle w:val="Default"/>
        <w:rPr>
          <w:color w:val="auto"/>
        </w:rPr>
      </w:pPr>
      <w:r w:rsidRPr="00B338AB">
        <w:rPr>
          <w:color w:val="auto"/>
        </w:rPr>
        <w:t>For the first issue</w:t>
      </w:r>
      <w:r>
        <w:rPr>
          <w:color w:val="auto"/>
        </w:rPr>
        <w:t>, below please find a table of World Bank disbursement categories broken down by component.</w:t>
      </w:r>
    </w:p>
    <w:p w:rsidR="00000000" w:rsidRDefault="00F758BB">
      <w:pPr>
        <w:pStyle w:val="Default"/>
        <w:rPr>
          <w:color w:val="auto"/>
        </w:rPr>
      </w:pPr>
    </w:p>
    <w:tbl>
      <w:tblPr>
        <w:tblW w:w="5000" w:type="pct"/>
        <w:tblLook w:val="0000"/>
      </w:tblPr>
      <w:tblGrid>
        <w:gridCol w:w="1239"/>
        <w:gridCol w:w="2421"/>
        <w:gridCol w:w="721"/>
        <w:gridCol w:w="720"/>
        <w:gridCol w:w="723"/>
        <w:gridCol w:w="572"/>
        <w:gridCol w:w="261"/>
        <w:gridCol w:w="759"/>
        <w:gridCol w:w="758"/>
        <w:gridCol w:w="758"/>
        <w:gridCol w:w="760"/>
        <w:gridCol w:w="572"/>
        <w:gridCol w:w="572"/>
      </w:tblGrid>
      <w:tr w:rsidR="00DC0095" w:rsidRPr="006F3956" w:rsidTr="003513F0">
        <w:trPr>
          <w:trHeight w:val="260"/>
        </w:trPr>
        <w:tc>
          <w:tcPr>
            <w:tcW w:w="2068" w:type="pct"/>
            <w:gridSpan w:val="2"/>
            <w:tcBorders>
              <w:top w:val="single" w:sz="4" w:space="0" w:color="auto"/>
              <w:left w:val="nil"/>
              <w:bottom w:val="nil"/>
              <w:right w:val="nil"/>
            </w:tcBorders>
            <w:shd w:val="clear" w:color="auto" w:fill="F2F2F2" w:themeFill="background1" w:themeFillShade="F2"/>
            <w:noWrap/>
            <w:vAlign w:val="center"/>
          </w:tcPr>
          <w:p w:rsidR="00000000" w:rsidRDefault="00DC0095">
            <w:pPr>
              <w:rPr>
                <w:rFonts w:ascii="Arial" w:hAnsi="Arial"/>
                <w:b/>
                <w:bCs/>
                <w:sz w:val="16"/>
                <w:szCs w:val="16"/>
              </w:rPr>
            </w:pPr>
            <w:r w:rsidRPr="006F3956">
              <w:rPr>
                <w:rFonts w:ascii="Arial" w:hAnsi="Arial"/>
                <w:b/>
                <w:bCs/>
                <w:sz w:val="16"/>
                <w:szCs w:val="16"/>
              </w:rPr>
              <w:t>Components</w:t>
            </w:r>
          </w:p>
        </w:tc>
        <w:tc>
          <w:tcPr>
            <w:tcW w:w="841" w:type="pct"/>
            <w:gridSpan w:val="3"/>
            <w:tcBorders>
              <w:top w:val="single" w:sz="4" w:space="0" w:color="auto"/>
              <w:left w:val="single" w:sz="4" w:space="0" w:color="auto"/>
              <w:bottom w:val="nil"/>
              <w:right w:val="nil"/>
            </w:tcBorders>
            <w:shd w:val="clear" w:color="auto" w:fill="F2F2F2" w:themeFill="background1" w:themeFillShade="F2"/>
            <w:noWrap/>
            <w:vAlign w:val="center"/>
          </w:tcPr>
          <w:p w:rsidR="00000000" w:rsidRDefault="00DC0095">
            <w:pPr>
              <w:rPr>
                <w:rFonts w:ascii="Arial" w:hAnsi="Arial"/>
                <w:b/>
                <w:bCs/>
                <w:sz w:val="16"/>
                <w:szCs w:val="16"/>
              </w:rPr>
            </w:pPr>
            <w:r w:rsidRPr="006F3956">
              <w:rPr>
                <w:rFonts w:ascii="Arial" w:hAnsi="Arial"/>
                <w:b/>
                <w:bCs/>
                <w:sz w:val="16"/>
                <w:szCs w:val="16"/>
              </w:rPr>
              <w:t>Cost by Project Year ($m)</w:t>
            </w:r>
          </w:p>
        </w:tc>
        <w:tc>
          <w:tcPr>
            <w:tcW w:w="280" w:type="pct"/>
            <w:tcBorders>
              <w:top w:val="single" w:sz="4" w:space="0" w:color="auto"/>
              <w:left w:val="nil"/>
              <w:bottom w:val="nil"/>
              <w:right w:val="nil"/>
            </w:tcBorders>
            <w:shd w:val="clear" w:color="auto" w:fill="F2F2F2" w:themeFill="background1" w:themeFillShade="F2"/>
            <w:noWrap/>
            <w:vAlign w:val="center"/>
          </w:tcPr>
          <w:p w:rsidR="00000000" w:rsidRDefault="00DC0095">
            <w:pPr>
              <w:rPr>
                <w:rFonts w:ascii="Arial" w:hAnsi="Arial"/>
                <w:b/>
                <w:bCs/>
                <w:sz w:val="16"/>
                <w:szCs w:val="16"/>
              </w:rPr>
            </w:pPr>
            <w:r w:rsidRPr="006F3956">
              <w:rPr>
                <w:rFonts w:ascii="Arial" w:hAnsi="Arial"/>
                <w:b/>
                <w:bCs/>
                <w:sz w:val="16"/>
                <w:szCs w:val="16"/>
              </w:rPr>
              <w:t> </w:t>
            </w:r>
          </w:p>
        </w:tc>
        <w:tc>
          <w:tcPr>
            <w:tcW w:w="129" w:type="pct"/>
            <w:tcBorders>
              <w:top w:val="single" w:sz="4" w:space="0" w:color="auto"/>
              <w:left w:val="nil"/>
              <w:bottom w:val="nil"/>
              <w:right w:val="nil"/>
            </w:tcBorders>
            <w:shd w:val="clear" w:color="auto" w:fill="F2F2F2" w:themeFill="background1" w:themeFillShade="F2"/>
            <w:noWrap/>
            <w:vAlign w:val="center"/>
          </w:tcPr>
          <w:p w:rsidR="00000000" w:rsidRDefault="00DC0095">
            <w:pPr>
              <w:rPr>
                <w:rFonts w:ascii="Arial" w:hAnsi="Arial"/>
                <w:b/>
                <w:bCs/>
                <w:sz w:val="16"/>
                <w:szCs w:val="16"/>
              </w:rPr>
            </w:pPr>
            <w:r w:rsidRPr="006F3956">
              <w:rPr>
                <w:rFonts w:ascii="Arial" w:hAnsi="Arial"/>
                <w:b/>
                <w:bCs/>
                <w:sz w:val="16"/>
                <w:szCs w:val="16"/>
              </w:rPr>
              <w:t> </w:t>
            </w:r>
          </w:p>
        </w:tc>
        <w:tc>
          <w:tcPr>
            <w:tcW w:w="1121" w:type="pct"/>
            <w:gridSpan w:val="4"/>
            <w:tcBorders>
              <w:top w:val="single" w:sz="4" w:space="0" w:color="auto"/>
              <w:left w:val="single" w:sz="4" w:space="0" w:color="auto"/>
              <w:bottom w:val="nil"/>
              <w:right w:val="nil"/>
            </w:tcBorders>
            <w:shd w:val="clear" w:color="auto" w:fill="F2F2F2" w:themeFill="background1" w:themeFillShade="F2"/>
            <w:noWrap/>
            <w:vAlign w:val="center"/>
          </w:tcPr>
          <w:p w:rsidR="00000000" w:rsidRDefault="00DC0095">
            <w:pPr>
              <w:rPr>
                <w:rFonts w:ascii="Arial" w:hAnsi="Arial"/>
                <w:b/>
                <w:bCs/>
                <w:sz w:val="16"/>
                <w:szCs w:val="16"/>
              </w:rPr>
            </w:pPr>
            <w:r w:rsidRPr="006F3956">
              <w:rPr>
                <w:rFonts w:ascii="Arial" w:hAnsi="Arial"/>
                <w:b/>
                <w:bCs/>
                <w:sz w:val="16"/>
                <w:szCs w:val="16"/>
              </w:rPr>
              <w:t>Cost by Disbursement Category ($m)</w:t>
            </w:r>
          </w:p>
        </w:tc>
        <w:tc>
          <w:tcPr>
            <w:tcW w:w="280" w:type="pct"/>
            <w:tcBorders>
              <w:top w:val="single" w:sz="4" w:space="0" w:color="auto"/>
              <w:left w:val="nil"/>
              <w:bottom w:val="nil"/>
              <w:right w:val="nil"/>
            </w:tcBorders>
            <w:shd w:val="clear" w:color="auto" w:fill="F2F2F2" w:themeFill="background1" w:themeFillShade="F2"/>
            <w:noWrap/>
            <w:textDirection w:val="btLr"/>
            <w:vAlign w:val="center"/>
          </w:tcPr>
          <w:p w:rsidR="00000000" w:rsidRDefault="00DC0095">
            <w:pPr>
              <w:rPr>
                <w:rFonts w:ascii="Arial" w:hAnsi="Arial"/>
                <w:b/>
                <w:bCs/>
                <w:sz w:val="16"/>
                <w:szCs w:val="16"/>
              </w:rPr>
            </w:pPr>
            <w:r w:rsidRPr="006F3956">
              <w:rPr>
                <w:rFonts w:ascii="Arial" w:hAnsi="Arial"/>
                <w:b/>
                <w:bCs/>
                <w:sz w:val="16"/>
                <w:szCs w:val="16"/>
              </w:rPr>
              <w:t> </w:t>
            </w:r>
          </w:p>
        </w:tc>
        <w:tc>
          <w:tcPr>
            <w:tcW w:w="280" w:type="pct"/>
            <w:tcBorders>
              <w:top w:val="single" w:sz="4" w:space="0" w:color="auto"/>
              <w:left w:val="single" w:sz="4" w:space="0" w:color="auto"/>
              <w:bottom w:val="nil"/>
              <w:right w:val="nil"/>
            </w:tcBorders>
            <w:shd w:val="clear" w:color="auto" w:fill="F2F2F2" w:themeFill="background1" w:themeFillShade="F2"/>
            <w:noWrap/>
            <w:vAlign w:val="center"/>
          </w:tcPr>
          <w:p w:rsidR="00000000" w:rsidRDefault="00DC0095">
            <w:pPr>
              <w:rPr>
                <w:rFonts w:ascii="Arial" w:hAnsi="Arial"/>
                <w:b/>
                <w:bCs/>
                <w:sz w:val="16"/>
                <w:szCs w:val="16"/>
              </w:rPr>
            </w:pPr>
            <w:r w:rsidRPr="006F3956">
              <w:rPr>
                <w:rFonts w:ascii="Arial" w:hAnsi="Arial"/>
                <w:b/>
                <w:bCs/>
                <w:sz w:val="16"/>
                <w:szCs w:val="16"/>
              </w:rPr>
              <w:t> </w:t>
            </w:r>
          </w:p>
        </w:tc>
      </w:tr>
      <w:tr w:rsidR="00DC0095" w:rsidRPr="006F3956" w:rsidTr="003513F0">
        <w:trPr>
          <w:cantSplit/>
          <w:trHeight w:val="1440"/>
        </w:trPr>
        <w:tc>
          <w:tcPr>
            <w:tcW w:w="438" w:type="pct"/>
            <w:tcBorders>
              <w:top w:val="single" w:sz="4" w:space="0" w:color="auto"/>
              <w:left w:val="nil"/>
              <w:bottom w:val="nil"/>
              <w:right w:val="nil"/>
            </w:tcBorders>
            <w:shd w:val="clear" w:color="auto" w:fill="F2F2F2" w:themeFill="background1" w:themeFillShade="F2"/>
            <w:vAlign w:val="center"/>
          </w:tcPr>
          <w:p w:rsidR="00000000" w:rsidRDefault="00DC0095">
            <w:pPr>
              <w:rPr>
                <w:rFonts w:ascii="Arial" w:hAnsi="Arial"/>
                <w:b/>
                <w:bCs/>
                <w:sz w:val="16"/>
                <w:szCs w:val="16"/>
              </w:rPr>
            </w:pPr>
            <w:r w:rsidRPr="006F3956">
              <w:rPr>
                <w:rFonts w:ascii="Arial" w:hAnsi="Arial"/>
                <w:b/>
                <w:bCs/>
                <w:sz w:val="16"/>
                <w:szCs w:val="16"/>
              </w:rPr>
              <w:t> </w:t>
            </w:r>
          </w:p>
        </w:tc>
        <w:tc>
          <w:tcPr>
            <w:tcW w:w="1630" w:type="pct"/>
            <w:tcBorders>
              <w:top w:val="single" w:sz="4" w:space="0" w:color="auto"/>
              <w:left w:val="nil"/>
              <w:bottom w:val="nil"/>
              <w:right w:val="nil"/>
            </w:tcBorders>
            <w:shd w:val="clear" w:color="auto" w:fill="F2F2F2" w:themeFill="background1" w:themeFillShade="F2"/>
            <w:vAlign w:val="center"/>
          </w:tcPr>
          <w:p w:rsidR="00000000" w:rsidRDefault="00DC0095">
            <w:pPr>
              <w:rPr>
                <w:rFonts w:ascii="Arial" w:hAnsi="Arial"/>
                <w:b/>
                <w:bCs/>
                <w:sz w:val="16"/>
                <w:szCs w:val="16"/>
              </w:rPr>
            </w:pPr>
            <w:r w:rsidRPr="006F3956">
              <w:rPr>
                <w:rFonts w:ascii="Arial" w:hAnsi="Arial"/>
                <w:b/>
                <w:bCs/>
                <w:sz w:val="16"/>
                <w:szCs w:val="16"/>
              </w:rPr>
              <w:t>Title</w:t>
            </w:r>
          </w:p>
        </w:tc>
        <w:tc>
          <w:tcPr>
            <w:tcW w:w="280" w:type="pct"/>
            <w:tcBorders>
              <w:top w:val="single" w:sz="4" w:space="0" w:color="auto"/>
              <w:left w:val="single" w:sz="4" w:space="0" w:color="auto"/>
              <w:bottom w:val="nil"/>
              <w:right w:val="nil"/>
            </w:tcBorders>
            <w:shd w:val="clear" w:color="auto" w:fill="F2F2F2" w:themeFill="background1" w:themeFillShade="F2"/>
            <w:vAlign w:val="center"/>
          </w:tcPr>
          <w:p w:rsidR="00000000" w:rsidRDefault="00DC0095">
            <w:pPr>
              <w:rPr>
                <w:rFonts w:ascii="Arial" w:hAnsi="Arial"/>
                <w:b/>
                <w:bCs/>
                <w:sz w:val="16"/>
                <w:szCs w:val="16"/>
              </w:rPr>
            </w:pPr>
            <w:r w:rsidRPr="006F3956">
              <w:rPr>
                <w:rFonts w:ascii="Arial" w:hAnsi="Arial"/>
                <w:b/>
                <w:bCs/>
                <w:sz w:val="16"/>
                <w:szCs w:val="16"/>
              </w:rPr>
              <w:t>Yr1</w:t>
            </w:r>
          </w:p>
        </w:tc>
        <w:tc>
          <w:tcPr>
            <w:tcW w:w="280" w:type="pct"/>
            <w:tcBorders>
              <w:top w:val="single" w:sz="4" w:space="0" w:color="auto"/>
              <w:left w:val="nil"/>
              <w:bottom w:val="nil"/>
              <w:right w:val="nil"/>
            </w:tcBorders>
            <w:shd w:val="clear" w:color="auto" w:fill="F2F2F2" w:themeFill="background1" w:themeFillShade="F2"/>
            <w:vAlign w:val="center"/>
          </w:tcPr>
          <w:p w:rsidR="00000000" w:rsidRDefault="00DC0095">
            <w:pPr>
              <w:rPr>
                <w:rFonts w:ascii="Arial" w:hAnsi="Arial"/>
                <w:b/>
                <w:bCs/>
                <w:sz w:val="16"/>
                <w:szCs w:val="16"/>
              </w:rPr>
            </w:pPr>
            <w:r w:rsidRPr="006F3956">
              <w:rPr>
                <w:rFonts w:ascii="Arial" w:hAnsi="Arial"/>
                <w:b/>
                <w:bCs/>
                <w:sz w:val="16"/>
                <w:szCs w:val="16"/>
              </w:rPr>
              <w:t>Yr2</w:t>
            </w:r>
          </w:p>
        </w:tc>
        <w:tc>
          <w:tcPr>
            <w:tcW w:w="280" w:type="pct"/>
            <w:tcBorders>
              <w:top w:val="single" w:sz="4" w:space="0" w:color="auto"/>
              <w:left w:val="nil"/>
              <w:bottom w:val="nil"/>
              <w:right w:val="nil"/>
            </w:tcBorders>
            <w:shd w:val="clear" w:color="auto" w:fill="F2F2F2" w:themeFill="background1" w:themeFillShade="F2"/>
            <w:vAlign w:val="center"/>
          </w:tcPr>
          <w:p w:rsidR="00000000" w:rsidRDefault="00DC0095">
            <w:pPr>
              <w:rPr>
                <w:rFonts w:ascii="Arial" w:hAnsi="Arial"/>
                <w:b/>
                <w:bCs/>
                <w:sz w:val="16"/>
                <w:szCs w:val="16"/>
              </w:rPr>
            </w:pPr>
            <w:r w:rsidRPr="006F3956">
              <w:rPr>
                <w:rFonts w:ascii="Arial" w:hAnsi="Arial"/>
                <w:b/>
                <w:bCs/>
                <w:sz w:val="16"/>
                <w:szCs w:val="16"/>
              </w:rPr>
              <w:t>Yr3</w:t>
            </w:r>
          </w:p>
        </w:tc>
        <w:tc>
          <w:tcPr>
            <w:tcW w:w="280" w:type="pct"/>
            <w:tcBorders>
              <w:top w:val="single" w:sz="4" w:space="0" w:color="auto"/>
              <w:left w:val="nil"/>
              <w:bottom w:val="nil"/>
              <w:right w:val="nil"/>
            </w:tcBorders>
            <w:shd w:val="clear" w:color="auto" w:fill="F2F2F2" w:themeFill="background1" w:themeFillShade="F2"/>
            <w:vAlign w:val="center"/>
          </w:tcPr>
          <w:p w:rsidR="00000000" w:rsidRDefault="00DC0095">
            <w:pPr>
              <w:rPr>
                <w:rFonts w:ascii="Arial" w:hAnsi="Arial"/>
                <w:b/>
                <w:bCs/>
                <w:sz w:val="16"/>
                <w:szCs w:val="16"/>
              </w:rPr>
            </w:pPr>
            <w:r w:rsidRPr="006F3956">
              <w:rPr>
                <w:rFonts w:ascii="Arial" w:hAnsi="Arial"/>
                <w:b/>
                <w:bCs/>
                <w:sz w:val="16"/>
                <w:szCs w:val="16"/>
              </w:rPr>
              <w:t>Yr4</w:t>
            </w:r>
          </w:p>
        </w:tc>
        <w:tc>
          <w:tcPr>
            <w:tcW w:w="129" w:type="pct"/>
            <w:tcBorders>
              <w:top w:val="single" w:sz="4" w:space="0" w:color="auto"/>
              <w:left w:val="nil"/>
              <w:bottom w:val="nil"/>
              <w:right w:val="nil"/>
            </w:tcBorders>
            <w:shd w:val="clear" w:color="auto" w:fill="F2F2F2" w:themeFill="background1" w:themeFillShade="F2"/>
            <w:vAlign w:val="center"/>
          </w:tcPr>
          <w:p w:rsidR="00000000" w:rsidRDefault="00DC0095">
            <w:pPr>
              <w:rPr>
                <w:rFonts w:ascii="Arial" w:hAnsi="Arial"/>
                <w:b/>
                <w:bCs/>
                <w:sz w:val="16"/>
                <w:szCs w:val="16"/>
              </w:rPr>
            </w:pPr>
            <w:r w:rsidRPr="006F3956">
              <w:rPr>
                <w:rFonts w:ascii="Arial" w:hAnsi="Arial"/>
                <w:b/>
                <w:bCs/>
                <w:sz w:val="16"/>
                <w:szCs w:val="16"/>
              </w:rPr>
              <w:t> </w:t>
            </w:r>
          </w:p>
        </w:tc>
        <w:tc>
          <w:tcPr>
            <w:tcW w:w="280" w:type="pct"/>
            <w:tcBorders>
              <w:top w:val="single" w:sz="4" w:space="0" w:color="auto"/>
              <w:left w:val="single" w:sz="4" w:space="0" w:color="auto"/>
              <w:bottom w:val="nil"/>
              <w:right w:val="nil"/>
            </w:tcBorders>
            <w:shd w:val="clear" w:color="auto" w:fill="F2F2F2" w:themeFill="background1" w:themeFillShade="F2"/>
            <w:textDirection w:val="btLr"/>
            <w:vAlign w:val="center"/>
          </w:tcPr>
          <w:p w:rsidR="00000000" w:rsidRDefault="00DC0095">
            <w:pPr>
              <w:rPr>
                <w:rFonts w:ascii="Arial" w:hAnsi="Arial"/>
                <w:b/>
                <w:bCs/>
                <w:sz w:val="16"/>
                <w:szCs w:val="16"/>
              </w:rPr>
            </w:pPr>
            <w:r w:rsidRPr="006F3956">
              <w:rPr>
                <w:rFonts w:ascii="Arial" w:hAnsi="Arial"/>
                <w:b/>
                <w:bCs/>
                <w:sz w:val="16"/>
                <w:szCs w:val="16"/>
              </w:rPr>
              <w:t>Services</w:t>
            </w:r>
          </w:p>
        </w:tc>
        <w:tc>
          <w:tcPr>
            <w:tcW w:w="280" w:type="pct"/>
            <w:tcBorders>
              <w:top w:val="single" w:sz="4" w:space="0" w:color="auto"/>
              <w:left w:val="nil"/>
              <w:bottom w:val="nil"/>
              <w:right w:val="nil"/>
            </w:tcBorders>
            <w:shd w:val="clear" w:color="auto" w:fill="F2F2F2" w:themeFill="background1" w:themeFillShade="F2"/>
            <w:textDirection w:val="btLr"/>
            <w:vAlign w:val="center"/>
          </w:tcPr>
          <w:p w:rsidR="00000000" w:rsidRDefault="00DC0095">
            <w:pPr>
              <w:rPr>
                <w:rFonts w:ascii="Arial" w:hAnsi="Arial"/>
                <w:b/>
                <w:bCs/>
                <w:sz w:val="16"/>
                <w:szCs w:val="16"/>
              </w:rPr>
            </w:pPr>
            <w:r w:rsidRPr="006F3956">
              <w:rPr>
                <w:rFonts w:ascii="Arial" w:hAnsi="Arial"/>
                <w:b/>
                <w:bCs/>
                <w:sz w:val="16"/>
                <w:szCs w:val="16"/>
              </w:rPr>
              <w:t>Operational Cost</w:t>
            </w:r>
          </w:p>
        </w:tc>
        <w:tc>
          <w:tcPr>
            <w:tcW w:w="280" w:type="pct"/>
            <w:tcBorders>
              <w:top w:val="single" w:sz="4" w:space="0" w:color="auto"/>
              <w:left w:val="nil"/>
              <w:bottom w:val="nil"/>
              <w:right w:val="nil"/>
            </w:tcBorders>
            <w:shd w:val="clear" w:color="auto" w:fill="F2F2F2" w:themeFill="background1" w:themeFillShade="F2"/>
            <w:textDirection w:val="btLr"/>
            <w:vAlign w:val="center"/>
          </w:tcPr>
          <w:p w:rsidR="00000000" w:rsidRDefault="00DC0095">
            <w:pPr>
              <w:rPr>
                <w:rFonts w:ascii="Arial" w:hAnsi="Arial"/>
                <w:b/>
                <w:bCs/>
                <w:sz w:val="16"/>
                <w:szCs w:val="16"/>
              </w:rPr>
            </w:pPr>
            <w:r w:rsidRPr="006F3956">
              <w:rPr>
                <w:rFonts w:ascii="Arial" w:hAnsi="Arial"/>
                <w:b/>
                <w:bCs/>
                <w:sz w:val="16"/>
                <w:szCs w:val="16"/>
              </w:rPr>
              <w:t>Training&amp; Workshops</w:t>
            </w:r>
          </w:p>
        </w:tc>
        <w:tc>
          <w:tcPr>
            <w:tcW w:w="280" w:type="pct"/>
            <w:tcBorders>
              <w:top w:val="single" w:sz="4" w:space="0" w:color="auto"/>
              <w:left w:val="nil"/>
              <w:bottom w:val="nil"/>
              <w:right w:val="nil"/>
            </w:tcBorders>
            <w:shd w:val="clear" w:color="auto" w:fill="F2F2F2" w:themeFill="background1" w:themeFillShade="F2"/>
            <w:textDirection w:val="btLr"/>
            <w:vAlign w:val="center"/>
          </w:tcPr>
          <w:p w:rsidR="00000000" w:rsidRDefault="00DC0095">
            <w:pPr>
              <w:rPr>
                <w:rFonts w:ascii="Arial" w:hAnsi="Arial"/>
                <w:b/>
                <w:bCs/>
                <w:sz w:val="16"/>
                <w:szCs w:val="16"/>
              </w:rPr>
            </w:pPr>
            <w:r w:rsidRPr="006F3956">
              <w:rPr>
                <w:rFonts w:ascii="Arial" w:hAnsi="Arial"/>
                <w:b/>
                <w:bCs/>
                <w:sz w:val="16"/>
                <w:szCs w:val="16"/>
              </w:rPr>
              <w:t>Equipment</w:t>
            </w:r>
          </w:p>
        </w:tc>
        <w:tc>
          <w:tcPr>
            <w:tcW w:w="280" w:type="pct"/>
            <w:tcBorders>
              <w:top w:val="single" w:sz="4" w:space="0" w:color="auto"/>
              <w:left w:val="nil"/>
              <w:bottom w:val="nil"/>
              <w:right w:val="nil"/>
            </w:tcBorders>
            <w:shd w:val="clear" w:color="auto" w:fill="F2F2F2" w:themeFill="background1" w:themeFillShade="F2"/>
            <w:textDirection w:val="btLr"/>
            <w:vAlign w:val="center"/>
          </w:tcPr>
          <w:p w:rsidR="00000000" w:rsidRDefault="00DC0095">
            <w:pPr>
              <w:rPr>
                <w:rFonts w:ascii="Arial" w:hAnsi="Arial"/>
                <w:b/>
                <w:bCs/>
                <w:sz w:val="16"/>
                <w:szCs w:val="16"/>
              </w:rPr>
            </w:pPr>
            <w:r w:rsidRPr="006F3956">
              <w:rPr>
                <w:rFonts w:ascii="Arial" w:hAnsi="Arial"/>
                <w:b/>
                <w:bCs/>
                <w:sz w:val="16"/>
                <w:szCs w:val="16"/>
              </w:rPr>
              <w:t>Community Grants</w:t>
            </w:r>
          </w:p>
        </w:tc>
        <w:tc>
          <w:tcPr>
            <w:tcW w:w="280" w:type="pct"/>
            <w:tcBorders>
              <w:top w:val="single" w:sz="4" w:space="0" w:color="auto"/>
              <w:left w:val="single" w:sz="4" w:space="0" w:color="auto"/>
              <w:bottom w:val="nil"/>
              <w:right w:val="nil"/>
            </w:tcBorders>
            <w:shd w:val="clear" w:color="auto" w:fill="F2F2F2" w:themeFill="background1" w:themeFillShade="F2"/>
            <w:textDirection w:val="btLr"/>
            <w:vAlign w:val="center"/>
          </w:tcPr>
          <w:p w:rsidR="00000000" w:rsidRDefault="00DC0095">
            <w:pPr>
              <w:ind w:left="113" w:right="113"/>
              <w:rPr>
                <w:rFonts w:ascii="Arial" w:hAnsi="Arial"/>
                <w:b/>
                <w:bCs/>
                <w:sz w:val="16"/>
                <w:szCs w:val="16"/>
              </w:rPr>
            </w:pPr>
            <w:r w:rsidRPr="006F3956">
              <w:rPr>
                <w:rFonts w:ascii="Arial" w:hAnsi="Arial"/>
                <w:b/>
                <w:bCs/>
                <w:sz w:val="16"/>
                <w:szCs w:val="16"/>
              </w:rPr>
              <w:t>T</w:t>
            </w:r>
            <w:r>
              <w:rPr>
                <w:rFonts w:ascii="Arial" w:hAnsi="Arial"/>
                <w:b/>
                <w:bCs/>
                <w:sz w:val="16"/>
                <w:szCs w:val="16"/>
              </w:rPr>
              <w:t>otal</w:t>
            </w:r>
          </w:p>
        </w:tc>
      </w:tr>
      <w:tr w:rsidR="00DC0095" w:rsidRPr="006F3956" w:rsidTr="003513F0">
        <w:trPr>
          <w:trHeight w:val="520"/>
        </w:trPr>
        <w:tc>
          <w:tcPr>
            <w:tcW w:w="438" w:type="pct"/>
            <w:tcBorders>
              <w:top w:val="single" w:sz="4" w:space="0" w:color="auto"/>
              <w:left w:val="nil"/>
              <w:bottom w:val="single" w:sz="4" w:space="0" w:color="auto"/>
              <w:right w:val="nil"/>
            </w:tcBorders>
            <w:shd w:val="clear" w:color="auto" w:fill="F2F2F2" w:themeFill="background1" w:themeFillShade="F2"/>
            <w:noWrap/>
            <w:vAlign w:val="bottom"/>
          </w:tcPr>
          <w:p w:rsidR="00000000" w:rsidRDefault="00DC0095">
            <w:pPr>
              <w:rPr>
                <w:rFonts w:ascii="Arial" w:hAnsi="Arial"/>
                <w:b/>
                <w:bCs/>
                <w:sz w:val="16"/>
                <w:szCs w:val="16"/>
              </w:rPr>
            </w:pPr>
            <w:r w:rsidRPr="006F3956">
              <w:rPr>
                <w:rFonts w:ascii="Arial" w:hAnsi="Arial"/>
                <w:b/>
                <w:bCs/>
                <w:sz w:val="16"/>
                <w:szCs w:val="16"/>
              </w:rPr>
              <w:t>A</w:t>
            </w:r>
          </w:p>
        </w:tc>
        <w:tc>
          <w:tcPr>
            <w:tcW w:w="1630" w:type="pct"/>
            <w:tcBorders>
              <w:top w:val="single" w:sz="4" w:space="0" w:color="auto"/>
              <w:left w:val="nil"/>
              <w:bottom w:val="single" w:sz="4" w:space="0" w:color="auto"/>
              <w:right w:val="nil"/>
            </w:tcBorders>
            <w:shd w:val="clear" w:color="auto" w:fill="F2F2F2" w:themeFill="background1" w:themeFillShade="F2"/>
            <w:vAlign w:val="bottom"/>
          </w:tcPr>
          <w:p w:rsidR="00000000" w:rsidRDefault="00DC0095">
            <w:pPr>
              <w:rPr>
                <w:rFonts w:ascii="Arial" w:hAnsi="Arial"/>
                <w:b/>
                <w:bCs/>
                <w:sz w:val="16"/>
                <w:szCs w:val="16"/>
              </w:rPr>
            </w:pPr>
            <w:r w:rsidRPr="006F3956">
              <w:rPr>
                <w:rFonts w:ascii="Arial" w:hAnsi="Arial"/>
                <w:b/>
                <w:bCs/>
                <w:sz w:val="16"/>
                <w:szCs w:val="16"/>
              </w:rPr>
              <w:t>Capacity Building, Local Government, and Communications and Information Support</w:t>
            </w:r>
          </w:p>
        </w:tc>
        <w:tc>
          <w:tcPr>
            <w:tcW w:w="280" w:type="pct"/>
            <w:tcBorders>
              <w:top w:val="single" w:sz="4" w:space="0" w:color="auto"/>
              <w:left w:val="single" w:sz="4" w:space="0" w:color="auto"/>
              <w:bottom w:val="single" w:sz="4" w:space="0" w:color="auto"/>
              <w:right w:val="nil"/>
            </w:tcBorders>
            <w:shd w:val="clear" w:color="auto" w:fill="F2F2F2" w:themeFill="background1" w:themeFillShade="F2"/>
            <w:noWrap/>
            <w:vAlign w:val="bottom"/>
          </w:tcPr>
          <w:p w:rsidR="00000000" w:rsidRDefault="00DC0095">
            <w:pPr>
              <w:rPr>
                <w:rFonts w:ascii="Arial" w:hAnsi="Arial"/>
                <w:b/>
                <w:bCs/>
                <w:sz w:val="16"/>
                <w:szCs w:val="16"/>
              </w:rPr>
            </w:pPr>
            <w:r w:rsidRPr="006F3956">
              <w:rPr>
                <w:rFonts w:ascii="Arial" w:hAnsi="Arial"/>
                <w:b/>
                <w:bCs/>
                <w:sz w:val="16"/>
                <w:szCs w:val="16"/>
              </w:rPr>
              <w:t xml:space="preserve"> 1.50 </w:t>
            </w:r>
          </w:p>
        </w:tc>
        <w:tc>
          <w:tcPr>
            <w:tcW w:w="280" w:type="pct"/>
            <w:tcBorders>
              <w:top w:val="single" w:sz="4" w:space="0" w:color="auto"/>
              <w:left w:val="nil"/>
              <w:bottom w:val="single" w:sz="4" w:space="0" w:color="auto"/>
              <w:right w:val="nil"/>
            </w:tcBorders>
            <w:shd w:val="clear" w:color="auto" w:fill="F2F2F2" w:themeFill="background1" w:themeFillShade="F2"/>
            <w:noWrap/>
            <w:vAlign w:val="bottom"/>
          </w:tcPr>
          <w:p w:rsidR="00000000" w:rsidRDefault="00DC0095">
            <w:pPr>
              <w:rPr>
                <w:rFonts w:ascii="Arial" w:hAnsi="Arial"/>
                <w:b/>
                <w:bCs/>
                <w:sz w:val="16"/>
                <w:szCs w:val="16"/>
              </w:rPr>
            </w:pPr>
            <w:r w:rsidRPr="006F3956">
              <w:rPr>
                <w:rFonts w:ascii="Arial" w:hAnsi="Arial"/>
                <w:b/>
                <w:bCs/>
                <w:sz w:val="16"/>
                <w:szCs w:val="16"/>
              </w:rPr>
              <w:t xml:space="preserve"> 1.01 </w:t>
            </w:r>
          </w:p>
        </w:tc>
        <w:tc>
          <w:tcPr>
            <w:tcW w:w="280" w:type="pct"/>
            <w:tcBorders>
              <w:top w:val="single" w:sz="4" w:space="0" w:color="auto"/>
              <w:left w:val="nil"/>
              <w:bottom w:val="single" w:sz="4" w:space="0" w:color="auto"/>
              <w:right w:val="nil"/>
            </w:tcBorders>
            <w:shd w:val="clear" w:color="auto" w:fill="F2F2F2" w:themeFill="background1" w:themeFillShade="F2"/>
            <w:noWrap/>
            <w:vAlign w:val="bottom"/>
          </w:tcPr>
          <w:p w:rsidR="00000000" w:rsidRDefault="00DC0095">
            <w:pPr>
              <w:rPr>
                <w:rFonts w:ascii="Arial" w:hAnsi="Arial"/>
                <w:b/>
                <w:bCs/>
                <w:sz w:val="16"/>
                <w:szCs w:val="16"/>
              </w:rPr>
            </w:pPr>
            <w:r w:rsidRPr="006F3956">
              <w:rPr>
                <w:rFonts w:ascii="Arial" w:hAnsi="Arial"/>
                <w:b/>
                <w:bCs/>
                <w:sz w:val="16"/>
                <w:szCs w:val="16"/>
              </w:rPr>
              <w:t xml:space="preserve"> 2.39 </w:t>
            </w:r>
          </w:p>
        </w:tc>
        <w:tc>
          <w:tcPr>
            <w:tcW w:w="280" w:type="pct"/>
            <w:tcBorders>
              <w:top w:val="single" w:sz="4" w:space="0" w:color="auto"/>
              <w:left w:val="nil"/>
              <w:bottom w:val="single" w:sz="4" w:space="0" w:color="auto"/>
              <w:right w:val="nil"/>
            </w:tcBorders>
            <w:shd w:val="clear" w:color="auto" w:fill="F2F2F2" w:themeFill="background1" w:themeFillShade="F2"/>
            <w:noWrap/>
            <w:vAlign w:val="bottom"/>
          </w:tcPr>
          <w:p w:rsidR="00000000" w:rsidRDefault="00DC0095">
            <w:pPr>
              <w:rPr>
                <w:rFonts w:ascii="Arial" w:hAnsi="Arial"/>
                <w:b/>
                <w:bCs/>
                <w:sz w:val="16"/>
                <w:szCs w:val="16"/>
              </w:rPr>
            </w:pPr>
            <w:r w:rsidRPr="006F3956">
              <w:rPr>
                <w:rFonts w:ascii="Arial" w:hAnsi="Arial"/>
                <w:b/>
                <w:bCs/>
                <w:sz w:val="16"/>
                <w:szCs w:val="16"/>
              </w:rPr>
              <w:t xml:space="preserve"> 1.10 </w:t>
            </w:r>
          </w:p>
        </w:tc>
        <w:tc>
          <w:tcPr>
            <w:tcW w:w="129" w:type="pct"/>
            <w:tcBorders>
              <w:top w:val="single" w:sz="4" w:space="0" w:color="auto"/>
              <w:left w:val="nil"/>
              <w:bottom w:val="single" w:sz="4" w:space="0" w:color="auto"/>
              <w:right w:val="nil"/>
            </w:tcBorders>
            <w:shd w:val="clear" w:color="auto" w:fill="F2F2F2" w:themeFill="background1" w:themeFillShade="F2"/>
            <w:noWrap/>
            <w:vAlign w:val="bottom"/>
          </w:tcPr>
          <w:p w:rsidR="00000000" w:rsidRDefault="00DC0095">
            <w:pPr>
              <w:rPr>
                <w:rFonts w:ascii="Arial" w:hAnsi="Arial"/>
                <w:b/>
                <w:bCs/>
                <w:sz w:val="16"/>
                <w:szCs w:val="16"/>
              </w:rPr>
            </w:pPr>
            <w:r w:rsidRPr="006F3956">
              <w:rPr>
                <w:rFonts w:ascii="Arial" w:hAnsi="Arial"/>
                <w:b/>
                <w:bCs/>
                <w:sz w:val="16"/>
                <w:szCs w:val="16"/>
              </w:rPr>
              <w:t> </w:t>
            </w:r>
          </w:p>
        </w:tc>
        <w:tc>
          <w:tcPr>
            <w:tcW w:w="280" w:type="pct"/>
            <w:tcBorders>
              <w:top w:val="single" w:sz="4" w:space="0" w:color="auto"/>
              <w:left w:val="single" w:sz="4" w:space="0" w:color="auto"/>
              <w:bottom w:val="single" w:sz="4" w:space="0" w:color="auto"/>
              <w:right w:val="nil"/>
            </w:tcBorders>
            <w:shd w:val="clear" w:color="auto" w:fill="F2F2F2" w:themeFill="background1" w:themeFillShade="F2"/>
            <w:noWrap/>
            <w:vAlign w:val="bottom"/>
          </w:tcPr>
          <w:p w:rsidR="00000000" w:rsidRDefault="00DC0095">
            <w:pPr>
              <w:rPr>
                <w:rFonts w:ascii="Arial" w:hAnsi="Arial"/>
                <w:b/>
                <w:bCs/>
                <w:sz w:val="16"/>
                <w:szCs w:val="16"/>
              </w:rPr>
            </w:pPr>
            <w:r w:rsidRPr="006F3956">
              <w:rPr>
                <w:rFonts w:ascii="Arial" w:hAnsi="Arial"/>
                <w:b/>
                <w:bCs/>
                <w:sz w:val="16"/>
                <w:szCs w:val="16"/>
              </w:rPr>
              <w:t xml:space="preserve"> 1.52 </w:t>
            </w:r>
          </w:p>
        </w:tc>
        <w:tc>
          <w:tcPr>
            <w:tcW w:w="280" w:type="pct"/>
            <w:tcBorders>
              <w:top w:val="single" w:sz="4" w:space="0" w:color="auto"/>
              <w:left w:val="nil"/>
              <w:bottom w:val="single" w:sz="4" w:space="0" w:color="auto"/>
              <w:right w:val="nil"/>
            </w:tcBorders>
            <w:shd w:val="clear" w:color="auto" w:fill="F2F2F2" w:themeFill="background1" w:themeFillShade="F2"/>
            <w:noWrap/>
            <w:vAlign w:val="bottom"/>
          </w:tcPr>
          <w:p w:rsidR="00000000" w:rsidRDefault="00DC0095">
            <w:pPr>
              <w:rPr>
                <w:rFonts w:ascii="Arial" w:hAnsi="Arial"/>
                <w:b/>
                <w:bCs/>
                <w:sz w:val="16"/>
                <w:szCs w:val="16"/>
              </w:rPr>
            </w:pPr>
            <w:r w:rsidRPr="006F3956">
              <w:rPr>
                <w:rFonts w:ascii="Arial" w:hAnsi="Arial"/>
                <w:b/>
                <w:bCs/>
                <w:sz w:val="16"/>
                <w:szCs w:val="16"/>
              </w:rPr>
              <w:t xml:space="preserve"> 1.52 </w:t>
            </w:r>
          </w:p>
        </w:tc>
        <w:tc>
          <w:tcPr>
            <w:tcW w:w="280" w:type="pct"/>
            <w:tcBorders>
              <w:top w:val="single" w:sz="4" w:space="0" w:color="auto"/>
              <w:left w:val="nil"/>
              <w:bottom w:val="single" w:sz="4" w:space="0" w:color="auto"/>
              <w:right w:val="nil"/>
            </w:tcBorders>
            <w:shd w:val="clear" w:color="auto" w:fill="F2F2F2" w:themeFill="background1" w:themeFillShade="F2"/>
            <w:noWrap/>
            <w:vAlign w:val="bottom"/>
          </w:tcPr>
          <w:p w:rsidR="00000000" w:rsidRDefault="00DC0095">
            <w:pPr>
              <w:rPr>
                <w:rFonts w:ascii="Arial" w:hAnsi="Arial"/>
                <w:b/>
                <w:bCs/>
                <w:sz w:val="16"/>
                <w:szCs w:val="16"/>
              </w:rPr>
            </w:pPr>
            <w:r w:rsidRPr="006F3956">
              <w:rPr>
                <w:rFonts w:ascii="Arial" w:hAnsi="Arial"/>
                <w:b/>
                <w:bCs/>
                <w:sz w:val="16"/>
                <w:szCs w:val="16"/>
              </w:rPr>
              <w:t xml:space="preserve"> 0.62 </w:t>
            </w:r>
          </w:p>
        </w:tc>
        <w:tc>
          <w:tcPr>
            <w:tcW w:w="280" w:type="pct"/>
            <w:tcBorders>
              <w:top w:val="single" w:sz="4" w:space="0" w:color="auto"/>
              <w:left w:val="nil"/>
              <w:bottom w:val="single" w:sz="4" w:space="0" w:color="auto"/>
              <w:right w:val="nil"/>
            </w:tcBorders>
            <w:shd w:val="clear" w:color="auto" w:fill="F2F2F2" w:themeFill="background1" w:themeFillShade="F2"/>
            <w:noWrap/>
            <w:vAlign w:val="bottom"/>
          </w:tcPr>
          <w:p w:rsidR="00000000" w:rsidRDefault="00DC0095">
            <w:pPr>
              <w:rPr>
                <w:rFonts w:ascii="Arial" w:hAnsi="Arial"/>
                <w:b/>
                <w:bCs/>
                <w:sz w:val="16"/>
                <w:szCs w:val="16"/>
              </w:rPr>
            </w:pPr>
            <w:r w:rsidRPr="006F3956">
              <w:rPr>
                <w:rFonts w:ascii="Arial" w:hAnsi="Arial"/>
                <w:b/>
                <w:bCs/>
                <w:sz w:val="16"/>
                <w:szCs w:val="16"/>
              </w:rPr>
              <w:t xml:space="preserve"> 0.49 </w:t>
            </w:r>
          </w:p>
        </w:tc>
        <w:tc>
          <w:tcPr>
            <w:tcW w:w="280" w:type="pct"/>
            <w:tcBorders>
              <w:top w:val="single" w:sz="4" w:space="0" w:color="auto"/>
              <w:left w:val="nil"/>
              <w:bottom w:val="single" w:sz="4" w:space="0" w:color="auto"/>
              <w:right w:val="nil"/>
            </w:tcBorders>
            <w:shd w:val="clear" w:color="auto" w:fill="F2F2F2" w:themeFill="background1" w:themeFillShade="F2"/>
            <w:noWrap/>
            <w:vAlign w:val="bottom"/>
          </w:tcPr>
          <w:p w:rsidR="00000000" w:rsidRDefault="00DC0095">
            <w:pPr>
              <w:rPr>
                <w:rFonts w:ascii="Arial" w:hAnsi="Arial"/>
                <w:b/>
                <w:bCs/>
                <w:sz w:val="16"/>
                <w:szCs w:val="16"/>
              </w:rPr>
            </w:pPr>
            <w:r w:rsidRPr="006F3956">
              <w:rPr>
                <w:rFonts w:ascii="Arial" w:hAnsi="Arial"/>
                <w:b/>
                <w:bCs/>
                <w:sz w:val="16"/>
                <w:szCs w:val="16"/>
              </w:rPr>
              <w:t xml:space="preserve"> 1.85 </w:t>
            </w:r>
          </w:p>
        </w:tc>
        <w:tc>
          <w:tcPr>
            <w:tcW w:w="280" w:type="pct"/>
            <w:tcBorders>
              <w:top w:val="single" w:sz="4" w:space="0" w:color="auto"/>
              <w:left w:val="single" w:sz="4" w:space="0" w:color="auto"/>
              <w:bottom w:val="single" w:sz="4" w:space="0" w:color="auto"/>
              <w:right w:val="nil"/>
            </w:tcBorders>
            <w:shd w:val="clear" w:color="auto" w:fill="F2F2F2" w:themeFill="background1" w:themeFillShade="F2"/>
            <w:noWrap/>
            <w:vAlign w:val="bottom"/>
          </w:tcPr>
          <w:p w:rsidR="00000000" w:rsidRDefault="00DC0095">
            <w:pPr>
              <w:rPr>
                <w:rFonts w:ascii="Arial" w:hAnsi="Arial"/>
                <w:b/>
                <w:bCs/>
                <w:sz w:val="16"/>
                <w:szCs w:val="16"/>
              </w:rPr>
            </w:pPr>
            <w:r w:rsidRPr="006F3956">
              <w:rPr>
                <w:rFonts w:ascii="Arial" w:hAnsi="Arial"/>
                <w:b/>
                <w:bCs/>
                <w:sz w:val="16"/>
                <w:szCs w:val="16"/>
              </w:rPr>
              <w:t xml:space="preserve"> 6.00 </w:t>
            </w:r>
          </w:p>
        </w:tc>
      </w:tr>
      <w:tr w:rsidR="00DC0095" w:rsidRPr="006F3956" w:rsidTr="003513F0">
        <w:trPr>
          <w:trHeight w:val="520"/>
        </w:trPr>
        <w:tc>
          <w:tcPr>
            <w:tcW w:w="438" w:type="pct"/>
            <w:tcBorders>
              <w:top w:val="nil"/>
              <w:left w:val="nil"/>
              <w:bottom w:val="nil"/>
              <w:right w:val="nil"/>
            </w:tcBorders>
            <w:shd w:val="clear" w:color="auto" w:fill="auto"/>
            <w:noWrap/>
          </w:tcPr>
          <w:p w:rsidR="00000000" w:rsidRDefault="00DC0095">
            <w:pPr>
              <w:rPr>
                <w:rFonts w:ascii="Arial" w:hAnsi="Arial"/>
                <w:sz w:val="16"/>
                <w:szCs w:val="16"/>
              </w:rPr>
            </w:pPr>
            <w:r w:rsidRPr="006F3956">
              <w:rPr>
                <w:rFonts w:ascii="Arial" w:hAnsi="Arial"/>
                <w:sz w:val="16"/>
                <w:szCs w:val="16"/>
              </w:rPr>
              <w:t>A.1</w:t>
            </w:r>
          </w:p>
        </w:tc>
        <w:tc>
          <w:tcPr>
            <w:tcW w:w="1630" w:type="pct"/>
            <w:tcBorders>
              <w:top w:val="nil"/>
              <w:left w:val="nil"/>
              <w:bottom w:val="nil"/>
              <w:right w:val="nil"/>
            </w:tcBorders>
            <w:shd w:val="clear" w:color="auto" w:fill="auto"/>
            <w:vAlign w:val="bottom"/>
          </w:tcPr>
          <w:p w:rsidR="00000000" w:rsidRDefault="00DC0095">
            <w:pPr>
              <w:rPr>
                <w:rFonts w:ascii="Arial" w:hAnsi="Arial"/>
                <w:sz w:val="16"/>
                <w:szCs w:val="16"/>
              </w:rPr>
            </w:pPr>
            <w:r w:rsidRPr="006F3956">
              <w:rPr>
                <w:rFonts w:ascii="Arial" w:hAnsi="Arial"/>
                <w:sz w:val="16"/>
                <w:szCs w:val="16"/>
              </w:rPr>
              <w:t>Capacity building support for community organizations for local development planning</w:t>
            </w:r>
          </w:p>
        </w:tc>
        <w:tc>
          <w:tcPr>
            <w:tcW w:w="280" w:type="pct"/>
            <w:tcBorders>
              <w:top w:val="nil"/>
              <w:left w:val="single" w:sz="4" w:space="0" w:color="auto"/>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0.52 </w:t>
            </w:r>
          </w:p>
        </w:tc>
        <w:tc>
          <w:tcPr>
            <w:tcW w:w="280" w:type="pct"/>
            <w:tcBorders>
              <w:top w:val="nil"/>
              <w:left w:val="nil"/>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0.24 </w:t>
            </w:r>
          </w:p>
        </w:tc>
        <w:tc>
          <w:tcPr>
            <w:tcW w:w="280" w:type="pct"/>
            <w:tcBorders>
              <w:top w:val="nil"/>
              <w:left w:val="nil"/>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0.26 </w:t>
            </w:r>
          </w:p>
        </w:tc>
        <w:tc>
          <w:tcPr>
            <w:tcW w:w="280" w:type="pct"/>
            <w:tcBorders>
              <w:top w:val="nil"/>
              <w:left w:val="nil"/>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0.27 </w:t>
            </w:r>
          </w:p>
        </w:tc>
        <w:tc>
          <w:tcPr>
            <w:tcW w:w="129" w:type="pct"/>
            <w:tcBorders>
              <w:top w:val="nil"/>
              <w:left w:val="nil"/>
              <w:bottom w:val="nil"/>
              <w:right w:val="nil"/>
            </w:tcBorders>
            <w:shd w:val="clear" w:color="auto" w:fill="auto"/>
            <w:noWrap/>
            <w:vAlign w:val="bottom"/>
          </w:tcPr>
          <w:p w:rsidR="00000000" w:rsidRDefault="00F758BB">
            <w:pPr>
              <w:rPr>
                <w:rFonts w:ascii="Arial" w:hAnsi="Arial"/>
                <w:sz w:val="16"/>
                <w:szCs w:val="16"/>
              </w:rPr>
            </w:pPr>
          </w:p>
        </w:tc>
        <w:tc>
          <w:tcPr>
            <w:tcW w:w="280" w:type="pct"/>
            <w:tcBorders>
              <w:top w:val="nil"/>
              <w:left w:val="single" w:sz="4" w:space="0" w:color="auto"/>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0.90 </w:t>
            </w:r>
          </w:p>
        </w:tc>
        <w:tc>
          <w:tcPr>
            <w:tcW w:w="280" w:type="pct"/>
            <w:tcBorders>
              <w:top w:val="nil"/>
              <w:left w:val="nil"/>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0.16 </w:t>
            </w:r>
          </w:p>
        </w:tc>
        <w:tc>
          <w:tcPr>
            <w:tcW w:w="280" w:type="pct"/>
            <w:tcBorders>
              <w:top w:val="nil"/>
              <w:left w:val="nil"/>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0.02 </w:t>
            </w:r>
          </w:p>
        </w:tc>
        <w:tc>
          <w:tcPr>
            <w:tcW w:w="280" w:type="pct"/>
            <w:tcBorders>
              <w:top w:val="nil"/>
              <w:left w:val="nil"/>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0.21 </w:t>
            </w:r>
          </w:p>
        </w:tc>
        <w:tc>
          <w:tcPr>
            <w:tcW w:w="280" w:type="pct"/>
            <w:tcBorders>
              <w:top w:val="nil"/>
              <w:left w:val="nil"/>
              <w:bottom w:val="nil"/>
              <w:right w:val="nil"/>
            </w:tcBorders>
            <w:shd w:val="clear" w:color="auto" w:fill="auto"/>
            <w:noWrap/>
            <w:vAlign w:val="bottom"/>
          </w:tcPr>
          <w:p w:rsidR="00000000" w:rsidRDefault="00F758BB">
            <w:pPr>
              <w:rPr>
                <w:rFonts w:ascii="Arial" w:hAnsi="Arial"/>
                <w:sz w:val="16"/>
                <w:szCs w:val="16"/>
              </w:rPr>
            </w:pPr>
          </w:p>
        </w:tc>
        <w:tc>
          <w:tcPr>
            <w:tcW w:w="280" w:type="pct"/>
            <w:tcBorders>
              <w:top w:val="nil"/>
              <w:left w:val="single" w:sz="4" w:space="0" w:color="auto"/>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1.29 </w:t>
            </w:r>
          </w:p>
        </w:tc>
      </w:tr>
      <w:tr w:rsidR="00DC0095" w:rsidRPr="006F3956" w:rsidTr="003513F0">
        <w:trPr>
          <w:trHeight w:val="520"/>
        </w:trPr>
        <w:tc>
          <w:tcPr>
            <w:tcW w:w="438" w:type="pct"/>
            <w:tcBorders>
              <w:top w:val="nil"/>
              <w:left w:val="nil"/>
              <w:bottom w:val="nil"/>
              <w:right w:val="nil"/>
            </w:tcBorders>
            <w:shd w:val="clear" w:color="auto" w:fill="auto"/>
            <w:noWrap/>
          </w:tcPr>
          <w:p w:rsidR="00000000" w:rsidRDefault="00DC0095">
            <w:pPr>
              <w:rPr>
                <w:rFonts w:ascii="Arial" w:hAnsi="Arial"/>
                <w:sz w:val="16"/>
                <w:szCs w:val="16"/>
              </w:rPr>
            </w:pPr>
            <w:r w:rsidRPr="006F3956">
              <w:rPr>
                <w:rFonts w:ascii="Arial" w:hAnsi="Arial"/>
                <w:sz w:val="16"/>
                <w:szCs w:val="16"/>
              </w:rPr>
              <w:t>A.2</w:t>
            </w:r>
          </w:p>
        </w:tc>
        <w:tc>
          <w:tcPr>
            <w:tcW w:w="1630" w:type="pct"/>
            <w:tcBorders>
              <w:top w:val="nil"/>
              <w:left w:val="nil"/>
              <w:bottom w:val="nil"/>
              <w:right w:val="nil"/>
            </w:tcBorders>
            <w:shd w:val="clear" w:color="auto" w:fill="auto"/>
            <w:vAlign w:val="bottom"/>
          </w:tcPr>
          <w:p w:rsidR="00000000" w:rsidRDefault="00DC0095">
            <w:pPr>
              <w:rPr>
                <w:rFonts w:ascii="Arial" w:hAnsi="Arial"/>
                <w:sz w:val="16"/>
                <w:szCs w:val="16"/>
              </w:rPr>
            </w:pPr>
            <w:r w:rsidRPr="006F3956">
              <w:rPr>
                <w:rFonts w:ascii="Arial" w:hAnsi="Arial"/>
                <w:sz w:val="16"/>
                <w:szCs w:val="16"/>
              </w:rPr>
              <w:t>Capacity building for local governments for rural land use planning</w:t>
            </w:r>
          </w:p>
        </w:tc>
        <w:tc>
          <w:tcPr>
            <w:tcW w:w="280" w:type="pct"/>
            <w:tcBorders>
              <w:top w:val="nil"/>
              <w:left w:val="single" w:sz="4" w:space="0" w:color="auto"/>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0.62 </w:t>
            </w:r>
          </w:p>
        </w:tc>
        <w:tc>
          <w:tcPr>
            <w:tcW w:w="280" w:type="pct"/>
            <w:tcBorders>
              <w:top w:val="nil"/>
              <w:left w:val="nil"/>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0.33 </w:t>
            </w:r>
          </w:p>
        </w:tc>
        <w:tc>
          <w:tcPr>
            <w:tcW w:w="280" w:type="pct"/>
            <w:tcBorders>
              <w:top w:val="nil"/>
              <w:left w:val="nil"/>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0.38 </w:t>
            </w:r>
          </w:p>
        </w:tc>
        <w:tc>
          <w:tcPr>
            <w:tcW w:w="280" w:type="pct"/>
            <w:tcBorders>
              <w:top w:val="nil"/>
              <w:left w:val="nil"/>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0.17 </w:t>
            </w:r>
          </w:p>
        </w:tc>
        <w:tc>
          <w:tcPr>
            <w:tcW w:w="129" w:type="pct"/>
            <w:tcBorders>
              <w:top w:val="nil"/>
              <w:left w:val="nil"/>
              <w:bottom w:val="nil"/>
              <w:right w:val="nil"/>
            </w:tcBorders>
            <w:shd w:val="clear" w:color="auto" w:fill="auto"/>
            <w:noWrap/>
            <w:vAlign w:val="bottom"/>
          </w:tcPr>
          <w:p w:rsidR="00000000" w:rsidRDefault="00F758BB">
            <w:pPr>
              <w:rPr>
                <w:rFonts w:ascii="Arial" w:hAnsi="Arial"/>
                <w:sz w:val="16"/>
                <w:szCs w:val="16"/>
              </w:rPr>
            </w:pPr>
          </w:p>
        </w:tc>
        <w:tc>
          <w:tcPr>
            <w:tcW w:w="280" w:type="pct"/>
            <w:tcBorders>
              <w:top w:val="nil"/>
              <w:left w:val="single" w:sz="4" w:space="0" w:color="auto"/>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0.04 </w:t>
            </w:r>
          </w:p>
        </w:tc>
        <w:tc>
          <w:tcPr>
            <w:tcW w:w="280" w:type="pct"/>
            <w:tcBorders>
              <w:top w:val="nil"/>
              <w:left w:val="nil"/>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0.85 </w:t>
            </w:r>
          </w:p>
        </w:tc>
        <w:tc>
          <w:tcPr>
            <w:tcW w:w="280" w:type="pct"/>
            <w:tcBorders>
              <w:top w:val="nil"/>
              <w:left w:val="nil"/>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0.34 </w:t>
            </w:r>
          </w:p>
        </w:tc>
        <w:tc>
          <w:tcPr>
            <w:tcW w:w="280" w:type="pct"/>
            <w:tcBorders>
              <w:top w:val="nil"/>
              <w:left w:val="nil"/>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0.28 </w:t>
            </w:r>
          </w:p>
        </w:tc>
        <w:tc>
          <w:tcPr>
            <w:tcW w:w="280" w:type="pct"/>
            <w:tcBorders>
              <w:top w:val="nil"/>
              <w:left w:val="nil"/>
              <w:bottom w:val="nil"/>
              <w:right w:val="nil"/>
            </w:tcBorders>
            <w:shd w:val="clear" w:color="auto" w:fill="auto"/>
            <w:noWrap/>
            <w:vAlign w:val="bottom"/>
          </w:tcPr>
          <w:p w:rsidR="00000000" w:rsidRDefault="00F758BB">
            <w:pPr>
              <w:rPr>
                <w:rFonts w:ascii="Arial" w:hAnsi="Arial"/>
                <w:sz w:val="16"/>
                <w:szCs w:val="16"/>
              </w:rPr>
            </w:pPr>
          </w:p>
        </w:tc>
        <w:tc>
          <w:tcPr>
            <w:tcW w:w="280" w:type="pct"/>
            <w:tcBorders>
              <w:top w:val="nil"/>
              <w:left w:val="single" w:sz="4" w:space="0" w:color="auto"/>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1.51 </w:t>
            </w:r>
          </w:p>
        </w:tc>
      </w:tr>
      <w:tr w:rsidR="00DC0095" w:rsidRPr="006F3956" w:rsidTr="003513F0">
        <w:trPr>
          <w:trHeight w:val="260"/>
        </w:trPr>
        <w:tc>
          <w:tcPr>
            <w:tcW w:w="438" w:type="pct"/>
            <w:tcBorders>
              <w:top w:val="nil"/>
              <w:left w:val="nil"/>
              <w:bottom w:val="nil"/>
              <w:right w:val="nil"/>
            </w:tcBorders>
            <w:shd w:val="clear" w:color="auto" w:fill="auto"/>
            <w:noWrap/>
          </w:tcPr>
          <w:p w:rsidR="00000000" w:rsidRDefault="00DC0095">
            <w:pPr>
              <w:rPr>
                <w:rFonts w:ascii="Arial" w:hAnsi="Arial"/>
                <w:sz w:val="16"/>
                <w:szCs w:val="16"/>
              </w:rPr>
            </w:pPr>
            <w:r w:rsidRPr="006F3956">
              <w:rPr>
                <w:rFonts w:ascii="Arial" w:hAnsi="Arial"/>
                <w:sz w:val="16"/>
                <w:szCs w:val="16"/>
              </w:rPr>
              <w:t>A.3</w:t>
            </w:r>
          </w:p>
        </w:tc>
        <w:tc>
          <w:tcPr>
            <w:tcW w:w="1630" w:type="pct"/>
            <w:tcBorders>
              <w:top w:val="nil"/>
              <w:left w:val="nil"/>
              <w:bottom w:val="nil"/>
              <w:right w:val="nil"/>
            </w:tcBorders>
            <w:shd w:val="clear" w:color="auto" w:fill="auto"/>
            <w:vAlign w:val="bottom"/>
          </w:tcPr>
          <w:p w:rsidR="00000000" w:rsidRDefault="00DC0095">
            <w:pPr>
              <w:rPr>
                <w:rFonts w:ascii="Arial" w:hAnsi="Arial"/>
                <w:sz w:val="16"/>
                <w:szCs w:val="16"/>
              </w:rPr>
            </w:pPr>
            <w:r w:rsidRPr="006F3956">
              <w:rPr>
                <w:rFonts w:ascii="Arial" w:hAnsi="Arial"/>
                <w:sz w:val="16"/>
                <w:szCs w:val="16"/>
              </w:rPr>
              <w:t>Communication and Advocacy</w:t>
            </w:r>
          </w:p>
        </w:tc>
        <w:tc>
          <w:tcPr>
            <w:tcW w:w="280" w:type="pct"/>
            <w:tcBorders>
              <w:top w:val="nil"/>
              <w:left w:val="single" w:sz="4" w:space="0" w:color="auto"/>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0.22 </w:t>
            </w:r>
          </w:p>
        </w:tc>
        <w:tc>
          <w:tcPr>
            <w:tcW w:w="280" w:type="pct"/>
            <w:tcBorders>
              <w:top w:val="nil"/>
              <w:left w:val="nil"/>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0.30 </w:t>
            </w:r>
          </w:p>
        </w:tc>
        <w:tc>
          <w:tcPr>
            <w:tcW w:w="280" w:type="pct"/>
            <w:tcBorders>
              <w:top w:val="nil"/>
              <w:left w:val="nil"/>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0.29 </w:t>
            </w:r>
          </w:p>
        </w:tc>
        <w:tc>
          <w:tcPr>
            <w:tcW w:w="280" w:type="pct"/>
            <w:tcBorders>
              <w:top w:val="nil"/>
              <w:left w:val="nil"/>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0.01 </w:t>
            </w:r>
          </w:p>
        </w:tc>
        <w:tc>
          <w:tcPr>
            <w:tcW w:w="129" w:type="pct"/>
            <w:tcBorders>
              <w:top w:val="nil"/>
              <w:left w:val="nil"/>
              <w:bottom w:val="nil"/>
              <w:right w:val="nil"/>
            </w:tcBorders>
            <w:shd w:val="clear" w:color="auto" w:fill="auto"/>
            <w:noWrap/>
            <w:vAlign w:val="bottom"/>
          </w:tcPr>
          <w:p w:rsidR="00000000" w:rsidRDefault="00F758BB">
            <w:pPr>
              <w:rPr>
                <w:rFonts w:ascii="Arial" w:hAnsi="Arial"/>
                <w:sz w:val="16"/>
                <w:szCs w:val="16"/>
              </w:rPr>
            </w:pPr>
          </w:p>
        </w:tc>
        <w:tc>
          <w:tcPr>
            <w:tcW w:w="280" w:type="pct"/>
            <w:tcBorders>
              <w:top w:val="nil"/>
              <w:left w:val="single" w:sz="4" w:space="0" w:color="auto"/>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0.45 </w:t>
            </w:r>
          </w:p>
        </w:tc>
        <w:tc>
          <w:tcPr>
            <w:tcW w:w="280" w:type="pct"/>
            <w:tcBorders>
              <w:top w:val="nil"/>
              <w:left w:val="nil"/>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0.30 </w:t>
            </w:r>
          </w:p>
        </w:tc>
        <w:tc>
          <w:tcPr>
            <w:tcW w:w="280" w:type="pct"/>
            <w:tcBorders>
              <w:top w:val="nil"/>
              <w:left w:val="nil"/>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0.05 </w:t>
            </w:r>
          </w:p>
        </w:tc>
        <w:tc>
          <w:tcPr>
            <w:tcW w:w="280" w:type="pct"/>
            <w:tcBorders>
              <w:top w:val="nil"/>
              <w:left w:val="nil"/>
              <w:bottom w:val="nil"/>
              <w:right w:val="nil"/>
            </w:tcBorders>
            <w:shd w:val="clear" w:color="auto" w:fill="auto"/>
            <w:noWrap/>
            <w:vAlign w:val="bottom"/>
          </w:tcPr>
          <w:p w:rsidR="00000000" w:rsidRDefault="00F758BB">
            <w:pPr>
              <w:rPr>
                <w:rFonts w:ascii="Arial" w:hAnsi="Arial"/>
                <w:sz w:val="16"/>
                <w:szCs w:val="16"/>
              </w:rPr>
            </w:pPr>
          </w:p>
        </w:tc>
        <w:tc>
          <w:tcPr>
            <w:tcW w:w="280" w:type="pct"/>
            <w:tcBorders>
              <w:top w:val="nil"/>
              <w:left w:val="nil"/>
              <w:bottom w:val="nil"/>
              <w:right w:val="nil"/>
            </w:tcBorders>
            <w:shd w:val="clear" w:color="auto" w:fill="auto"/>
            <w:noWrap/>
            <w:vAlign w:val="bottom"/>
          </w:tcPr>
          <w:p w:rsidR="00000000" w:rsidRDefault="00F758BB">
            <w:pPr>
              <w:rPr>
                <w:rFonts w:ascii="Arial" w:hAnsi="Arial"/>
                <w:sz w:val="16"/>
                <w:szCs w:val="16"/>
              </w:rPr>
            </w:pPr>
          </w:p>
        </w:tc>
        <w:tc>
          <w:tcPr>
            <w:tcW w:w="280" w:type="pct"/>
            <w:tcBorders>
              <w:top w:val="nil"/>
              <w:left w:val="single" w:sz="4" w:space="0" w:color="auto"/>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0.81 </w:t>
            </w:r>
          </w:p>
        </w:tc>
      </w:tr>
      <w:tr w:rsidR="00DC0095" w:rsidRPr="006F3956" w:rsidTr="003513F0">
        <w:trPr>
          <w:trHeight w:val="520"/>
        </w:trPr>
        <w:tc>
          <w:tcPr>
            <w:tcW w:w="438" w:type="pct"/>
            <w:tcBorders>
              <w:top w:val="nil"/>
              <w:left w:val="nil"/>
              <w:bottom w:val="nil"/>
              <w:right w:val="nil"/>
            </w:tcBorders>
            <w:shd w:val="clear" w:color="auto" w:fill="auto"/>
            <w:noWrap/>
          </w:tcPr>
          <w:p w:rsidR="00000000" w:rsidRDefault="00DC0095">
            <w:pPr>
              <w:rPr>
                <w:rFonts w:ascii="Arial" w:hAnsi="Arial"/>
                <w:sz w:val="16"/>
                <w:szCs w:val="16"/>
              </w:rPr>
            </w:pPr>
            <w:r w:rsidRPr="006F3956">
              <w:rPr>
                <w:rFonts w:ascii="Arial" w:hAnsi="Arial"/>
                <w:sz w:val="16"/>
                <w:szCs w:val="16"/>
              </w:rPr>
              <w:t>A.4</w:t>
            </w:r>
          </w:p>
        </w:tc>
        <w:tc>
          <w:tcPr>
            <w:tcW w:w="1630" w:type="pct"/>
            <w:tcBorders>
              <w:top w:val="nil"/>
              <w:left w:val="nil"/>
              <w:bottom w:val="nil"/>
              <w:right w:val="nil"/>
            </w:tcBorders>
            <w:shd w:val="clear" w:color="auto" w:fill="auto"/>
            <w:vAlign w:val="bottom"/>
          </w:tcPr>
          <w:p w:rsidR="00000000" w:rsidRDefault="00DC0095">
            <w:pPr>
              <w:rPr>
                <w:rFonts w:ascii="Arial" w:hAnsi="Arial"/>
                <w:sz w:val="16"/>
                <w:szCs w:val="16"/>
              </w:rPr>
            </w:pPr>
            <w:r w:rsidRPr="006F3956">
              <w:rPr>
                <w:rFonts w:ascii="Arial" w:hAnsi="Arial"/>
                <w:sz w:val="16"/>
                <w:szCs w:val="16"/>
              </w:rPr>
              <w:t>Support national and state coordination on land and water management</w:t>
            </w:r>
          </w:p>
        </w:tc>
        <w:tc>
          <w:tcPr>
            <w:tcW w:w="280" w:type="pct"/>
            <w:tcBorders>
              <w:top w:val="nil"/>
              <w:left w:val="single" w:sz="4" w:space="0" w:color="auto"/>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0.14 </w:t>
            </w:r>
          </w:p>
        </w:tc>
        <w:tc>
          <w:tcPr>
            <w:tcW w:w="280" w:type="pct"/>
            <w:tcBorders>
              <w:top w:val="nil"/>
              <w:left w:val="nil"/>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0.15 </w:t>
            </w:r>
          </w:p>
        </w:tc>
        <w:tc>
          <w:tcPr>
            <w:tcW w:w="280" w:type="pct"/>
            <w:tcBorders>
              <w:top w:val="nil"/>
              <w:left w:val="nil"/>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0.12 </w:t>
            </w:r>
          </w:p>
        </w:tc>
        <w:tc>
          <w:tcPr>
            <w:tcW w:w="280" w:type="pct"/>
            <w:tcBorders>
              <w:top w:val="nil"/>
              <w:left w:val="nil"/>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0.08 </w:t>
            </w:r>
          </w:p>
        </w:tc>
        <w:tc>
          <w:tcPr>
            <w:tcW w:w="129" w:type="pct"/>
            <w:tcBorders>
              <w:top w:val="nil"/>
              <w:left w:val="nil"/>
              <w:bottom w:val="nil"/>
              <w:right w:val="nil"/>
            </w:tcBorders>
            <w:shd w:val="clear" w:color="auto" w:fill="auto"/>
            <w:noWrap/>
            <w:vAlign w:val="bottom"/>
          </w:tcPr>
          <w:p w:rsidR="00000000" w:rsidRDefault="00F758BB">
            <w:pPr>
              <w:rPr>
                <w:rFonts w:ascii="Arial" w:hAnsi="Arial"/>
                <w:sz w:val="16"/>
                <w:szCs w:val="16"/>
              </w:rPr>
            </w:pPr>
          </w:p>
        </w:tc>
        <w:tc>
          <w:tcPr>
            <w:tcW w:w="280" w:type="pct"/>
            <w:tcBorders>
              <w:top w:val="nil"/>
              <w:left w:val="single" w:sz="4" w:space="0" w:color="auto"/>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0.13 </w:t>
            </w:r>
          </w:p>
        </w:tc>
        <w:tc>
          <w:tcPr>
            <w:tcW w:w="280" w:type="pct"/>
            <w:tcBorders>
              <w:top w:val="nil"/>
              <w:left w:val="nil"/>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0.20 </w:t>
            </w:r>
          </w:p>
        </w:tc>
        <w:tc>
          <w:tcPr>
            <w:tcW w:w="280" w:type="pct"/>
            <w:tcBorders>
              <w:top w:val="nil"/>
              <w:left w:val="nil"/>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0.15 </w:t>
            </w:r>
          </w:p>
        </w:tc>
        <w:tc>
          <w:tcPr>
            <w:tcW w:w="280" w:type="pct"/>
            <w:tcBorders>
              <w:top w:val="nil"/>
              <w:left w:val="nil"/>
              <w:bottom w:val="nil"/>
              <w:right w:val="nil"/>
            </w:tcBorders>
            <w:shd w:val="clear" w:color="auto" w:fill="auto"/>
            <w:noWrap/>
            <w:vAlign w:val="bottom"/>
          </w:tcPr>
          <w:p w:rsidR="00000000" w:rsidRDefault="00F758BB">
            <w:pPr>
              <w:rPr>
                <w:rFonts w:ascii="Arial" w:hAnsi="Arial"/>
                <w:sz w:val="16"/>
                <w:szCs w:val="16"/>
              </w:rPr>
            </w:pPr>
          </w:p>
        </w:tc>
        <w:tc>
          <w:tcPr>
            <w:tcW w:w="280" w:type="pct"/>
            <w:tcBorders>
              <w:top w:val="nil"/>
              <w:left w:val="nil"/>
              <w:bottom w:val="nil"/>
              <w:right w:val="nil"/>
            </w:tcBorders>
            <w:shd w:val="clear" w:color="auto" w:fill="auto"/>
            <w:noWrap/>
            <w:vAlign w:val="bottom"/>
          </w:tcPr>
          <w:p w:rsidR="00000000" w:rsidRDefault="00F758BB">
            <w:pPr>
              <w:rPr>
                <w:rFonts w:ascii="Arial" w:hAnsi="Arial"/>
                <w:sz w:val="16"/>
                <w:szCs w:val="16"/>
              </w:rPr>
            </w:pPr>
          </w:p>
        </w:tc>
        <w:tc>
          <w:tcPr>
            <w:tcW w:w="280" w:type="pct"/>
            <w:tcBorders>
              <w:top w:val="nil"/>
              <w:left w:val="single" w:sz="4" w:space="0" w:color="auto"/>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0.48 </w:t>
            </w:r>
          </w:p>
        </w:tc>
      </w:tr>
      <w:tr w:rsidR="00DC0095" w:rsidRPr="006F3956" w:rsidTr="003513F0">
        <w:trPr>
          <w:trHeight w:val="260"/>
        </w:trPr>
        <w:tc>
          <w:tcPr>
            <w:tcW w:w="438" w:type="pct"/>
            <w:tcBorders>
              <w:top w:val="nil"/>
              <w:left w:val="nil"/>
              <w:bottom w:val="nil"/>
              <w:right w:val="nil"/>
            </w:tcBorders>
            <w:shd w:val="clear" w:color="auto" w:fill="auto"/>
            <w:noWrap/>
          </w:tcPr>
          <w:p w:rsidR="00000000" w:rsidRDefault="00DC0095">
            <w:pPr>
              <w:rPr>
                <w:rFonts w:ascii="Arial" w:hAnsi="Arial"/>
                <w:sz w:val="16"/>
                <w:szCs w:val="16"/>
              </w:rPr>
            </w:pPr>
            <w:r w:rsidRPr="006F3956">
              <w:rPr>
                <w:rFonts w:ascii="Arial" w:hAnsi="Arial"/>
                <w:sz w:val="16"/>
                <w:szCs w:val="16"/>
              </w:rPr>
              <w:t>A.5</w:t>
            </w:r>
          </w:p>
        </w:tc>
        <w:tc>
          <w:tcPr>
            <w:tcW w:w="1630" w:type="pct"/>
            <w:tcBorders>
              <w:top w:val="nil"/>
              <w:left w:val="nil"/>
              <w:bottom w:val="nil"/>
              <w:right w:val="nil"/>
            </w:tcBorders>
            <w:shd w:val="clear" w:color="auto" w:fill="auto"/>
            <w:vAlign w:val="bottom"/>
          </w:tcPr>
          <w:p w:rsidR="00000000" w:rsidRDefault="00DC0095">
            <w:pPr>
              <w:rPr>
                <w:rFonts w:ascii="Arial" w:hAnsi="Arial"/>
                <w:sz w:val="16"/>
                <w:szCs w:val="16"/>
              </w:rPr>
            </w:pPr>
            <w:r w:rsidRPr="006F3956">
              <w:rPr>
                <w:rFonts w:ascii="Arial" w:hAnsi="Arial"/>
                <w:sz w:val="16"/>
                <w:szCs w:val="16"/>
              </w:rPr>
              <w:t>Community SLM Award</w:t>
            </w:r>
          </w:p>
        </w:tc>
        <w:tc>
          <w:tcPr>
            <w:tcW w:w="280" w:type="pct"/>
            <w:tcBorders>
              <w:top w:val="nil"/>
              <w:left w:val="single" w:sz="4" w:space="0" w:color="auto"/>
              <w:bottom w:val="nil"/>
              <w:right w:val="nil"/>
            </w:tcBorders>
            <w:shd w:val="clear" w:color="auto" w:fill="auto"/>
            <w:noWrap/>
            <w:vAlign w:val="bottom"/>
          </w:tcPr>
          <w:p w:rsidR="00000000" w:rsidRDefault="00F758BB">
            <w:pPr>
              <w:rPr>
                <w:rFonts w:ascii="Arial" w:hAnsi="Arial"/>
                <w:sz w:val="16"/>
                <w:szCs w:val="16"/>
              </w:rPr>
            </w:pPr>
          </w:p>
        </w:tc>
        <w:tc>
          <w:tcPr>
            <w:tcW w:w="280" w:type="pct"/>
            <w:tcBorders>
              <w:top w:val="nil"/>
              <w:left w:val="nil"/>
              <w:bottom w:val="nil"/>
              <w:right w:val="nil"/>
            </w:tcBorders>
            <w:shd w:val="clear" w:color="auto" w:fill="auto"/>
            <w:noWrap/>
            <w:vAlign w:val="bottom"/>
          </w:tcPr>
          <w:p w:rsidR="00000000" w:rsidRDefault="00F758BB">
            <w:pPr>
              <w:rPr>
                <w:rFonts w:ascii="Arial" w:hAnsi="Arial"/>
                <w:sz w:val="16"/>
                <w:szCs w:val="16"/>
              </w:rPr>
            </w:pPr>
          </w:p>
        </w:tc>
        <w:tc>
          <w:tcPr>
            <w:tcW w:w="280" w:type="pct"/>
            <w:tcBorders>
              <w:top w:val="nil"/>
              <w:left w:val="nil"/>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1.33 </w:t>
            </w:r>
          </w:p>
        </w:tc>
        <w:tc>
          <w:tcPr>
            <w:tcW w:w="280" w:type="pct"/>
            <w:tcBorders>
              <w:top w:val="nil"/>
              <w:left w:val="nil"/>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0.58 </w:t>
            </w:r>
          </w:p>
        </w:tc>
        <w:tc>
          <w:tcPr>
            <w:tcW w:w="129" w:type="pct"/>
            <w:tcBorders>
              <w:top w:val="nil"/>
              <w:left w:val="nil"/>
              <w:bottom w:val="nil"/>
              <w:right w:val="nil"/>
            </w:tcBorders>
            <w:shd w:val="clear" w:color="auto" w:fill="auto"/>
            <w:noWrap/>
            <w:vAlign w:val="bottom"/>
          </w:tcPr>
          <w:p w:rsidR="00000000" w:rsidRDefault="00F758BB">
            <w:pPr>
              <w:rPr>
                <w:rFonts w:ascii="Arial" w:hAnsi="Arial"/>
                <w:sz w:val="16"/>
                <w:szCs w:val="16"/>
              </w:rPr>
            </w:pPr>
          </w:p>
        </w:tc>
        <w:tc>
          <w:tcPr>
            <w:tcW w:w="280" w:type="pct"/>
            <w:tcBorders>
              <w:top w:val="nil"/>
              <w:left w:val="single" w:sz="4" w:space="0" w:color="auto"/>
              <w:bottom w:val="nil"/>
              <w:right w:val="nil"/>
            </w:tcBorders>
            <w:shd w:val="clear" w:color="auto" w:fill="auto"/>
            <w:noWrap/>
            <w:vAlign w:val="bottom"/>
          </w:tcPr>
          <w:p w:rsidR="00000000" w:rsidRDefault="00F758BB">
            <w:pPr>
              <w:rPr>
                <w:rFonts w:ascii="Arial" w:hAnsi="Arial"/>
                <w:sz w:val="16"/>
                <w:szCs w:val="16"/>
              </w:rPr>
            </w:pPr>
          </w:p>
        </w:tc>
        <w:tc>
          <w:tcPr>
            <w:tcW w:w="280" w:type="pct"/>
            <w:tcBorders>
              <w:top w:val="nil"/>
              <w:left w:val="nil"/>
              <w:bottom w:val="nil"/>
              <w:right w:val="nil"/>
            </w:tcBorders>
            <w:shd w:val="clear" w:color="auto" w:fill="auto"/>
            <w:noWrap/>
            <w:vAlign w:val="bottom"/>
          </w:tcPr>
          <w:p w:rsidR="00000000" w:rsidRDefault="00F758BB">
            <w:pPr>
              <w:rPr>
                <w:rFonts w:ascii="Arial" w:hAnsi="Arial"/>
                <w:sz w:val="16"/>
                <w:szCs w:val="16"/>
              </w:rPr>
            </w:pPr>
          </w:p>
        </w:tc>
        <w:tc>
          <w:tcPr>
            <w:tcW w:w="280" w:type="pct"/>
            <w:tcBorders>
              <w:top w:val="nil"/>
              <w:left w:val="nil"/>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0.06 </w:t>
            </w:r>
          </w:p>
        </w:tc>
        <w:tc>
          <w:tcPr>
            <w:tcW w:w="280" w:type="pct"/>
            <w:tcBorders>
              <w:top w:val="nil"/>
              <w:left w:val="nil"/>
              <w:bottom w:val="nil"/>
              <w:right w:val="nil"/>
            </w:tcBorders>
            <w:shd w:val="clear" w:color="auto" w:fill="auto"/>
            <w:noWrap/>
            <w:vAlign w:val="bottom"/>
          </w:tcPr>
          <w:p w:rsidR="00000000" w:rsidRDefault="00F758BB">
            <w:pPr>
              <w:rPr>
                <w:rFonts w:ascii="Arial" w:hAnsi="Arial"/>
                <w:sz w:val="16"/>
                <w:szCs w:val="16"/>
              </w:rPr>
            </w:pPr>
          </w:p>
        </w:tc>
        <w:tc>
          <w:tcPr>
            <w:tcW w:w="280" w:type="pct"/>
            <w:tcBorders>
              <w:top w:val="nil"/>
              <w:left w:val="nil"/>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1.85 </w:t>
            </w:r>
          </w:p>
        </w:tc>
        <w:tc>
          <w:tcPr>
            <w:tcW w:w="280" w:type="pct"/>
            <w:tcBorders>
              <w:top w:val="nil"/>
              <w:left w:val="single" w:sz="4" w:space="0" w:color="auto"/>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1.91 </w:t>
            </w:r>
          </w:p>
        </w:tc>
      </w:tr>
      <w:tr w:rsidR="00DC0095" w:rsidRPr="006F3956" w:rsidTr="003513F0">
        <w:trPr>
          <w:trHeight w:val="260"/>
        </w:trPr>
        <w:tc>
          <w:tcPr>
            <w:tcW w:w="438" w:type="pct"/>
            <w:tcBorders>
              <w:top w:val="single" w:sz="4" w:space="0" w:color="auto"/>
              <w:left w:val="nil"/>
              <w:bottom w:val="single" w:sz="4" w:space="0" w:color="auto"/>
              <w:right w:val="nil"/>
            </w:tcBorders>
            <w:shd w:val="clear" w:color="auto" w:fill="F2F2F2" w:themeFill="background1" w:themeFillShade="F2"/>
            <w:noWrap/>
            <w:vAlign w:val="bottom"/>
          </w:tcPr>
          <w:p w:rsidR="00000000" w:rsidRDefault="00DC0095">
            <w:pPr>
              <w:rPr>
                <w:rFonts w:ascii="Arial" w:hAnsi="Arial"/>
                <w:b/>
                <w:bCs/>
                <w:sz w:val="16"/>
                <w:szCs w:val="16"/>
              </w:rPr>
            </w:pPr>
            <w:r w:rsidRPr="006F3956">
              <w:rPr>
                <w:rFonts w:ascii="Arial" w:hAnsi="Arial"/>
                <w:b/>
                <w:bCs/>
                <w:sz w:val="16"/>
                <w:szCs w:val="16"/>
              </w:rPr>
              <w:t>B</w:t>
            </w:r>
          </w:p>
        </w:tc>
        <w:tc>
          <w:tcPr>
            <w:tcW w:w="1630" w:type="pct"/>
            <w:tcBorders>
              <w:top w:val="single" w:sz="4" w:space="0" w:color="auto"/>
              <w:left w:val="nil"/>
              <w:bottom w:val="single" w:sz="4" w:space="0" w:color="auto"/>
              <w:right w:val="nil"/>
            </w:tcBorders>
            <w:shd w:val="clear" w:color="auto" w:fill="F2F2F2" w:themeFill="background1" w:themeFillShade="F2"/>
            <w:vAlign w:val="bottom"/>
          </w:tcPr>
          <w:p w:rsidR="00000000" w:rsidRDefault="00DC0095">
            <w:pPr>
              <w:rPr>
                <w:rFonts w:ascii="Arial" w:hAnsi="Arial"/>
                <w:b/>
                <w:bCs/>
                <w:sz w:val="16"/>
                <w:szCs w:val="16"/>
              </w:rPr>
            </w:pPr>
            <w:r w:rsidRPr="006F3956">
              <w:rPr>
                <w:rFonts w:ascii="Arial" w:hAnsi="Arial"/>
                <w:b/>
                <w:bCs/>
                <w:sz w:val="16"/>
                <w:szCs w:val="16"/>
              </w:rPr>
              <w:t xml:space="preserve">Monitoring, Evaluation, and Knowledge </w:t>
            </w:r>
          </w:p>
        </w:tc>
        <w:tc>
          <w:tcPr>
            <w:tcW w:w="280" w:type="pct"/>
            <w:tcBorders>
              <w:top w:val="single" w:sz="4" w:space="0" w:color="auto"/>
              <w:left w:val="single" w:sz="4" w:space="0" w:color="auto"/>
              <w:bottom w:val="single" w:sz="4" w:space="0" w:color="auto"/>
              <w:right w:val="nil"/>
            </w:tcBorders>
            <w:shd w:val="clear" w:color="auto" w:fill="F2F2F2" w:themeFill="background1" w:themeFillShade="F2"/>
            <w:noWrap/>
            <w:vAlign w:val="bottom"/>
          </w:tcPr>
          <w:p w:rsidR="00000000" w:rsidRDefault="00DC0095">
            <w:pPr>
              <w:rPr>
                <w:rFonts w:ascii="Arial" w:hAnsi="Arial"/>
                <w:b/>
                <w:bCs/>
                <w:sz w:val="16"/>
                <w:szCs w:val="16"/>
              </w:rPr>
            </w:pPr>
            <w:r w:rsidRPr="006F3956">
              <w:rPr>
                <w:rFonts w:ascii="Arial" w:hAnsi="Arial"/>
                <w:b/>
                <w:bCs/>
                <w:sz w:val="16"/>
                <w:szCs w:val="16"/>
              </w:rPr>
              <w:t xml:space="preserve"> 0.25 </w:t>
            </w:r>
          </w:p>
        </w:tc>
        <w:tc>
          <w:tcPr>
            <w:tcW w:w="280" w:type="pct"/>
            <w:tcBorders>
              <w:top w:val="single" w:sz="4" w:space="0" w:color="auto"/>
              <w:left w:val="nil"/>
              <w:bottom w:val="single" w:sz="4" w:space="0" w:color="auto"/>
              <w:right w:val="nil"/>
            </w:tcBorders>
            <w:shd w:val="clear" w:color="auto" w:fill="F2F2F2" w:themeFill="background1" w:themeFillShade="F2"/>
            <w:noWrap/>
            <w:vAlign w:val="bottom"/>
          </w:tcPr>
          <w:p w:rsidR="00000000" w:rsidRDefault="00DC0095">
            <w:pPr>
              <w:rPr>
                <w:rFonts w:ascii="Arial" w:hAnsi="Arial"/>
                <w:b/>
                <w:bCs/>
                <w:sz w:val="16"/>
                <w:szCs w:val="16"/>
              </w:rPr>
            </w:pPr>
            <w:r w:rsidRPr="006F3956">
              <w:rPr>
                <w:rFonts w:ascii="Arial" w:hAnsi="Arial"/>
                <w:b/>
                <w:bCs/>
                <w:sz w:val="16"/>
                <w:szCs w:val="16"/>
              </w:rPr>
              <w:t xml:space="preserve"> 0.17 </w:t>
            </w:r>
          </w:p>
        </w:tc>
        <w:tc>
          <w:tcPr>
            <w:tcW w:w="280" w:type="pct"/>
            <w:tcBorders>
              <w:top w:val="single" w:sz="4" w:space="0" w:color="auto"/>
              <w:left w:val="nil"/>
              <w:bottom w:val="single" w:sz="4" w:space="0" w:color="auto"/>
              <w:right w:val="nil"/>
            </w:tcBorders>
            <w:shd w:val="clear" w:color="auto" w:fill="F2F2F2" w:themeFill="background1" w:themeFillShade="F2"/>
            <w:noWrap/>
            <w:vAlign w:val="bottom"/>
          </w:tcPr>
          <w:p w:rsidR="00000000" w:rsidRDefault="00DC0095">
            <w:pPr>
              <w:rPr>
                <w:rFonts w:ascii="Arial" w:hAnsi="Arial"/>
                <w:b/>
                <w:bCs/>
                <w:sz w:val="16"/>
                <w:szCs w:val="16"/>
              </w:rPr>
            </w:pPr>
            <w:r w:rsidRPr="006F3956">
              <w:rPr>
                <w:rFonts w:ascii="Arial" w:hAnsi="Arial"/>
                <w:b/>
                <w:bCs/>
                <w:sz w:val="16"/>
                <w:szCs w:val="16"/>
              </w:rPr>
              <w:t xml:space="preserve"> 0.22 </w:t>
            </w:r>
          </w:p>
        </w:tc>
        <w:tc>
          <w:tcPr>
            <w:tcW w:w="280" w:type="pct"/>
            <w:tcBorders>
              <w:top w:val="single" w:sz="4" w:space="0" w:color="auto"/>
              <w:left w:val="nil"/>
              <w:bottom w:val="single" w:sz="4" w:space="0" w:color="auto"/>
              <w:right w:val="nil"/>
            </w:tcBorders>
            <w:shd w:val="clear" w:color="auto" w:fill="F2F2F2" w:themeFill="background1" w:themeFillShade="F2"/>
            <w:noWrap/>
            <w:vAlign w:val="bottom"/>
          </w:tcPr>
          <w:p w:rsidR="00000000" w:rsidRDefault="00DC0095">
            <w:pPr>
              <w:rPr>
                <w:rFonts w:ascii="Arial" w:hAnsi="Arial"/>
                <w:b/>
                <w:bCs/>
                <w:sz w:val="16"/>
                <w:szCs w:val="16"/>
              </w:rPr>
            </w:pPr>
            <w:r w:rsidRPr="006F3956">
              <w:rPr>
                <w:rFonts w:ascii="Arial" w:hAnsi="Arial"/>
                <w:b/>
                <w:bCs/>
                <w:sz w:val="16"/>
                <w:szCs w:val="16"/>
              </w:rPr>
              <w:t xml:space="preserve"> 0.16 </w:t>
            </w:r>
          </w:p>
        </w:tc>
        <w:tc>
          <w:tcPr>
            <w:tcW w:w="129" w:type="pct"/>
            <w:tcBorders>
              <w:top w:val="single" w:sz="4" w:space="0" w:color="auto"/>
              <w:left w:val="nil"/>
              <w:bottom w:val="single" w:sz="4" w:space="0" w:color="auto"/>
              <w:right w:val="nil"/>
            </w:tcBorders>
            <w:shd w:val="clear" w:color="auto" w:fill="F2F2F2" w:themeFill="background1" w:themeFillShade="F2"/>
            <w:noWrap/>
            <w:vAlign w:val="bottom"/>
          </w:tcPr>
          <w:p w:rsidR="00000000" w:rsidRDefault="00DC0095">
            <w:pPr>
              <w:rPr>
                <w:rFonts w:ascii="Arial" w:hAnsi="Arial"/>
                <w:b/>
                <w:bCs/>
                <w:sz w:val="16"/>
                <w:szCs w:val="16"/>
              </w:rPr>
            </w:pPr>
            <w:r w:rsidRPr="006F3956">
              <w:rPr>
                <w:rFonts w:ascii="Arial" w:hAnsi="Arial"/>
                <w:b/>
                <w:bCs/>
                <w:sz w:val="16"/>
                <w:szCs w:val="16"/>
              </w:rPr>
              <w:t> </w:t>
            </w:r>
          </w:p>
        </w:tc>
        <w:tc>
          <w:tcPr>
            <w:tcW w:w="280" w:type="pct"/>
            <w:tcBorders>
              <w:top w:val="single" w:sz="4" w:space="0" w:color="auto"/>
              <w:left w:val="single" w:sz="4" w:space="0" w:color="auto"/>
              <w:bottom w:val="single" w:sz="4" w:space="0" w:color="auto"/>
              <w:right w:val="nil"/>
            </w:tcBorders>
            <w:shd w:val="clear" w:color="auto" w:fill="F2F2F2" w:themeFill="background1" w:themeFillShade="F2"/>
            <w:noWrap/>
            <w:vAlign w:val="bottom"/>
          </w:tcPr>
          <w:p w:rsidR="00000000" w:rsidRDefault="00DC0095">
            <w:pPr>
              <w:rPr>
                <w:rFonts w:ascii="Arial" w:hAnsi="Arial"/>
                <w:b/>
                <w:bCs/>
                <w:sz w:val="16"/>
                <w:szCs w:val="16"/>
              </w:rPr>
            </w:pPr>
            <w:r w:rsidRPr="006F3956">
              <w:rPr>
                <w:rFonts w:ascii="Arial" w:hAnsi="Arial"/>
                <w:b/>
                <w:bCs/>
                <w:sz w:val="16"/>
                <w:szCs w:val="16"/>
              </w:rPr>
              <w:t xml:space="preserve"> 0.65 </w:t>
            </w:r>
          </w:p>
        </w:tc>
        <w:tc>
          <w:tcPr>
            <w:tcW w:w="280" w:type="pct"/>
            <w:tcBorders>
              <w:top w:val="single" w:sz="4" w:space="0" w:color="auto"/>
              <w:left w:val="nil"/>
              <w:bottom w:val="single" w:sz="4" w:space="0" w:color="auto"/>
              <w:right w:val="nil"/>
            </w:tcBorders>
            <w:shd w:val="clear" w:color="auto" w:fill="F2F2F2" w:themeFill="background1" w:themeFillShade="F2"/>
            <w:noWrap/>
            <w:vAlign w:val="bottom"/>
          </w:tcPr>
          <w:p w:rsidR="00000000" w:rsidRDefault="00DC0095">
            <w:pPr>
              <w:rPr>
                <w:rFonts w:ascii="Arial" w:hAnsi="Arial"/>
                <w:b/>
                <w:bCs/>
                <w:sz w:val="16"/>
                <w:szCs w:val="16"/>
              </w:rPr>
            </w:pPr>
            <w:r w:rsidRPr="006F3956">
              <w:rPr>
                <w:rFonts w:ascii="Arial" w:hAnsi="Arial"/>
                <w:b/>
                <w:bCs/>
                <w:sz w:val="16"/>
                <w:szCs w:val="16"/>
              </w:rPr>
              <w:t xml:space="preserve"> 0.04 </w:t>
            </w:r>
          </w:p>
        </w:tc>
        <w:tc>
          <w:tcPr>
            <w:tcW w:w="280" w:type="pct"/>
            <w:tcBorders>
              <w:top w:val="single" w:sz="4" w:space="0" w:color="auto"/>
              <w:left w:val="nil"/>
              <w:bottom w:val="single" w:sz="4" w:space="0" w:color="auto"/>
              <w:right w:val="nil"/>
            </w:tcBorders>
            <w:shd w:val="clear" w:color="auto" w:fill="F2F2F2" w:themeFill="background1" w:themeFillShade="F2"/>
            <w:noWrap/>
            <w:vAlign w:val="bottom"/>
          </w:tcPr>
          <w:p w:rsidR="00000000" w:rsidRDefault="00DC0095">
            <w:pPr>
              <w:rPr>
                <w:rFonts w:ascii="Arial" w:hAnsi="Arial"/>
                <w:b/>
                <w:bCs/>
                <w:sz w:val="16"/>
                <w:szCs w:val="16"/>
              </w:rPr>
            </w:pPr>
            <w:r w:rsidRPr="006F3956">
              <w:rPr>
                <w:rFonts w:ascii="Arial" w:hAnsi="Arial"/>
                <w:b/>
                <w:bCs/>
                <w:sz w:val="16"/>
                <w:szCs w:val="16"/>
              </w:rPr>
              <w:t xml:space="preserve"> 0.11 </w:t>
            </w:r>
          </w:p>
        </w:tc>
        <w:tc>
          <w:tcPr>
            <w:tcW w:w="280" w:type="pct"/>
            <w:tcBorders>
              <w:top w:val="single" w:sz="4" w:space="0" w:color="auto"/>
              <w:left w:val="nil"/>
              <w:bottom w:val="single" w:sz="4" w:space="0" w:color="auto"/>
              <w:right w:val="nil"/>
            </w:tcBorders>
            <w:shd w:val="clear" w:color="auto" w:fill="F2F2F2" w:themeFill="background1" w:themeFillShade="F2"/>
            <w:noWrap/>
            <w:vAlign w:val="bottom"/>
          </w:tcPr>
          <w:p w:rsidR="00000000" w:rsidRDefault="00F758BB">
            <w:pPr>
              <w:rPr>
                <w:rFonts w:ascii="Arial" w:hAnsi="Arial"/>
                <w:b/>
                <w:bCs/>
                <w:sz w:val="16"/>
                <w:szCs w:val="16"/>
              </w:rPr>
            </w:pPr>
          </w:p>
        </w:tc>
        <w:tc>
          <w:tcPr>
            <w:tcW w:w="280" w:type="pct"/>
            <w:tcBorders>
              <w:top w:val="single" w:sz="4" w:space="0" w:color="auto"/>
              <w:left w:val="nil"/>
              <w:bottom w:val="single" w:sz="4" w:space="0" w:color="auto"/>
              <w:right w:val="nil"/>
            </w:tcBorders>
            <w:shd w:val="clear" w:color="auto" w:fill="F2F2F2" w:themeFill="background1" w:themeFillShade="F2"/>
            <w:noWrap/>
            <w:vAlign w:val="bottom"/>
          </w:tcPr>
          <w:p w:rsidR="00000000" w:rsidRDefault="00F758BB">
            <w:pPr>
              <w:rPr>
                <w:rFonts w:ascii="Arial" w:hAnsi="Arial"/>
                <w:b/>
                <w:bCs/>
                <w:sz w:val="16"/>
                <w:szCs w:val="16"/>
              </w:rPr>
            </w:pPr>
          </w:p>
        </w:tc>
        <w:tc>
          <w:tcPr>
            <w:tcW w:w="280" w:type="pct"/>
            <w:tcBorders>
              <w:top w:val="single" w:sz="4" w:space="0" w:color="auto"/>
              <w:left w:val="single" w:sz="4" w:space="0" w:color="auto"/>
              <w:bottom w:val="single" w:sz="4" w:space="0" w:color="auto"/>
              <w:right w:val="nil"/>
            </w:tcBorders>
            <w:shd w:val="clear" w:color="auto" w:fill="F2F2F2" w:themeFill="background1" w:themeFillShade="F2"/>
            <w:noWrap/>
            <w:vAlign w:val="bottom"/>
          </w:tcPr>
          <w:p w:rsidR="00000000" w:rsidRDefault="00DC0095">
            <w:pPr>
              <w:rPr>
                <w:rFonts w:ascii="Arial" w:hAnsi="Arial"/>
                <w:b/>
                <w:bCs/>
                <w:sz w:val="16"/>
                <w:szCs w:val="16"/>
              </w:rPr>
            </w:pPr>
            <w:r w:rsidRPr="006F3956">
              <w:rPr>
                <w:rFonts w:ascii="Arial" w:hAnsi="Arial"/>
                <w:b/>
                <w:bCs/>
                <w:sz w:val="16"/>
                <w:szCs w:val="16"/>
              </w:rPr>
              <w:t xml:space="preserve"> 0.80 </w:t>
            </w:r>
          </w:p>
        </w:tc>
      </w:tr>
      <w:tr w:rsidR="00DC0095" w:rsidRPr="006F3956" w:rsidTr="003513F0">
        <w:trPr>
          <w:trHeight w:val="260"/>
        </w:trPr>
        <w:tc>
          <w:tcPr>
            <w:tcW w:w="438" w:type="pct"/>
            <w:tcBorders>
              <w:top w:val="nil"/>
              <w:left w:val="nil"/>
              <w:bottom w:val="nil"/>
              <w:right w:val="nil"/>
            </w:tcBorders>
            <w:shd w:val="clear" w:color="auto" w:fill="auto"/>
            <w:noWrap/>
          </w:tcPr>
          <w:p w:rsidR="00000000" w:rsidRDefault="00F758BB">
            <w:pPr>
              <w:rPr>
                <w:rFonts w:ascii="Arial" w:hAnsi="Arial"/>
                <w:sz w:val="16"/>
                <w:szCs w:val="16"/>
              </w:rPr>
            </w:pPr>
          </w:p>
          <w:p w:rsidR="00000000" w:rsidRDefault="00DC0095">
            <w:pPr>
              <w:rPr>
                <w:rFonts w:ascii="Arial" w:hAnsi="Arial"/>
                <w:sz w:val="16"/>
                <w:szCs w:val="16"/>
              </w:rPr>
            </w:pPr>
            <w:r w:rsidRPr="006F3956">
              <w:rPr>
                <w:rFonts w:ascii="Arial" w:hAnsi="Arial"/>
                <w:sz w:val="16"/>
                <w:szCs w:val="16"/>
              </w:rPr>
              <w:t>B.2</w:t>
            </w:r>
          </w:p>
        </w:tc>
        <w:tc>
          <w:tcPr>
            <w:tcW w:w="1630" w:type="pct"/>
            <w:tcBorders>
              <w:top w:val="nil"/>
              <w:left w:val="nil"/>
              <w:bottom w:val="nil"/>
              <w:right w:val="nil"/>
            </w:tcBorders>
            <w:shd w:val="clear" w:color="auto" w:fill="auto"/>
            <w:vAlign w:val="bottom"/>
          </w:tcPr>
          <w:p w:rsidR="00000000" w:rsidRDefault="00DC0095">
            <w:pPr>
              <w:rPr>
                <w:rFonts w:ascii="Arial" w:hAnsi="Arial"/>
                <w:sz w:val="16"/>
                <w:szCs w:val="16"/>
              </w:rPr>
            </w:pPr>
            <w:r w:rsidRPr="006F3956">
              <w:rPr>
                <w:rFonts w:ascii="Arial" w:hAnsi="Arial"/>
                <w:sz w:val="16"/>
                <w:szCs w:val="16"/>
              </w:rPr>
              <w:t>Monitoring tools</w:t>
            </w:r>
          </w:p>
        </w:tc>
        <w:tc>
          <w:tcPr>
            <w:tcW w:w="280" w:type="pct"/>
            <w:tcBorders>
              <w:top w:val="nil"/>
              <w:left w:val="single" w:sz="4" w:space="0" w:color="auto"/>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0.14 </w:t>
            </w:r>
          </w:p>
        </w:tc>
        <w:tc>
          <w:tcPr>
            <w:tcW w:w="280" w:type="pct"/>
            <w:tcBorders>
              <w:top w:val="nil"/>
              <w:left w:val="nil"/>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0.16 </w:t>
            </w:r>
          </w:p>
        </w:tc>
        <w:tc>
          <w:tcPr>
            <w:tcW w:w="280" w:type="pct"/>
            <w:tcBorders>
              <w:top w:val="nil"/>
              <w:left w:val="nil"/>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0.21 </w:t>
            </w:r>
          </w:p>
        </w:tc>
        <w:tc>
          <w:tcPr>
            <w:tcW w:w="280" w:type="pct"/>
            <w:tcBorders>
              <w:top w:val="nil"/>
              <w:left w:val="nil"/>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0.16 </w:t>
            </w:r>
          </w:p>
        </w:tc>
        <w:tc>
          <w:tcPr>
            <w:tcW w:w="129" w:type="pct"/>
            <w:tcBorders>
              <w:top w:val="nil"/>
              <w:left w:val="nil"/>
              <w:bottom w:val="nil"/>
              <w:right w:val="nil"/>
            </w:tcBorders>
            <w:shd w:val="clear" w:color="auto" w:fill="auto"/>
            <w:noWrap/>
            <w:vAlign w:val="bottom"/>
          </w:tcPr>
          <w:p w:rsidR="00000000" w:rsidRDefault="00F758BB">
            <w:pPr>
              <w:rPr>
                <w:rFonts w:ascii="Arial" w:hAnsi="Arial"/>
                <w:sz w:val="16"/>
                <w:szCs w:val="16"/>
              </w:rPr>
            </w:pPr>
          </w:p>
        </w:tc>
        <w:tc>
          <w:tcPr>
            <w:tcW w:w="280" w:type="pct"/>
            <w:tcBorders>
              <w:top w:val="nil"/>
              <w:left w:val="single" w:sz="4" w:space="0" w:color="auto"/>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0.51 </w:t>
            </w:r>
          </w:p>
        </w:tc>
        <w:tc>
          <w:tcPr>
            <w:tcW w:w="280" w:type="pct"/>
            <w:tcBorders>
              <w:top w:val="nil"/>
              <w:left w:val="nil"/>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0.04 </w:t>
            </w:r>
          </w:p>
        </w:tc>
        <w:tc>
          <w:tcPr>
            <w:tcW w:w="280" w:type="pct"/>
            <w:tcBorders>
              <w:top w:val="nil"/>
              <w:left w:val="nil"/>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0.11 </w:t>
            </w:r>
          </w:p>
        </w:tc>
        <w:tc>
          <w:tcPr>
            <w:tcW w:w="280" w:type="pct"/>
            <w:tcBorders>
              <w:top w:val="nil"/>
              <w:left w:val="nil"/>
              <w:bottom w:val="nil"/>
              <w:right w:val="nil"/>
            </w:tcBorders>
            <w:shd w:val="clear" w:color="auto" w:fill="auto"/>
            <w:noWrap/>
            <w:vAlign w:val="bottom"/>
          </w:tcPr>
          <w:p w:rsidR="00000000" w:rsidRDefault="00F758BB">
            <w:pPr>
              <w:rPr>
                <w:rFonts w:ascii="Arial" w:hAnsi="Arial"/>
                <w:sz w:val="16"/>
                <w:szCs w:val="16"/>
              </w:rPr>
            </w:pPr>
          </w:p>
        </w:tc>
        <w:tc>
          <w:tcPr>
            <w:tcW w:w="280" w:type="pct"/>
            <w:tcBorders>
              <w:top w:val="nil"/>
              <w:left w:val="nil"/>
              <w:bottom w:val="nil"/>
              <w:right w:val="nil"/>
            </w:tcBorders>
            <w:shd w:val="clear" w:color="auto" w:fill="auto"/>
            <w:noWrap/>
            <w:vAlign w:val="bottom"/>
          </w:tcPr>
          <w:p w:rsidR="00000000" w:rsidRDefault="00F758BB">
            <w:pPr>
              <w:rPr>
                <w:rFonts w:ascii="Arial" w:hAnsi="Arial"/>
                <w:sz w:val="16"/>
                <w:szCs w:val="16"/>
              </w:rPr>
            </w:pPr>
          </w:p>
        </w:tc>
        <w:tc>
          <w:tcPr>
            <w:tcW w:w="280" w:type="pct"/>
            <w:tcBorders>
              <w:top w:val="nil"/>
              <w:left w:val="single" w:sz="4" w:space="0" w:color="auto"/>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0.66 </w:t>
            </w:r>
          </w:p>
        </w:tc>
      </w:tr>
      <w:tr w:rsidR="00DC0095" w:rsidRPr="006F3956" w:rsidTr="003513F0">
        <w:trPr>
          <w:trHeight w:val="260"/>
        </w:trPr>
        <w:tc>
          <w:tcPr>
            <w:tcW w:w="438" w:type="pct"/>
            <w:tcBorders>
              <w:top w:val="nil"/>
              <w:left w:val="nil"/>
              <w:bottom w:val="nil"/>
              <w:right w:val="nil"/>
            </w:tcBorders>
            <w:shd w:val="clear" w:color="auto" w:fill="auto"/>
            <w:noWrap/>
          </w:tcPr>
          <w:p w:rsidR="00000000" w:rsidRDefault="00DC0095">
            <w:pPr>
              <w:rPr>
                <w:rFonts w:ascii="Arial" w:hAnsi="Arial"/>
                <w:sz w:val="16"/>
                <w:szCs w:val="16"/>
              </w:rPr>
            </w:pPr>
            <w:r w:rsidRPr="006F3956">
              <w:rPr>
                <w:rFonts w:ascii="Arial" w:hAnsi="Arial"/>
                <w:sz w:val="16"/>
                <w:szCs w:val="16"/>
              </w:rPr>
              <w:t>B.2</w:t>
            </w:r>
          </w:p>
        </w:tc>
        <w:tc>
          <w:tcPr>
            <w:tcW w:w="1630" w:type="pct"/>
            <w:tcBorders>
              <w:top w:val="nil"/>
              <w:left w:val="nil"/>
              <w:bottom w:val="nil"/>
              <w:right w:val="nil"/>
            </w:tcBorders>
            <w:shd w:val="clear" w:color="auto" w:fill="auto"/>
            <w:vAlign w:val="bottom"/>
          </w:tcPr>
          <w:p w:rsidR="00000000" w:rsidRDefault="00DC0095">
            <w:pPr>
              <w:rPr>
                <w:rFonts w:ascii="Arial" w:hAnsi="Arial"/>
                <w:sz w:val="16"/>
                <w:szCs w:val="16"/>
              </w:rPr>
            </w:pPr>
            <w:r w:rsidRPr="006F3956">
              <w:rPr>
                <w:rFonts w:ascii="Arial" w:hAnsi="Arial"/>
                <w:sz w:val="16"/>
                <w:szCs w:val="16"/>
              </w:rPr>
              <w:t>National Technical Knowledge Base</w:t>
            </w:r>
          </w:p>
        </w:tc>
        <w:tc>
          <w:tcPr>
            <w:tcW w:w="280" w:type="pct"/>
            <w:tcBorders>
              <w:top w:val="nil"/>
              <w:left w:val="single" w:sz="4" w:space="0" w:color="auto"/>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0.11 </w:t>
            </w:r>
          </w:p>
        </w:tc>
        <w:tc>
          <w:tcPr>
            <w:tcW w:w="280" w:type="pct"/>
            <w:tcBorders>
              <w:top w:val="nil"/>
              <w:left w:val="nil"/>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0.01 </w:t>
            </w:r>
          </w:p>
        </w:tc>
        <w:tc>
          <w:tcPr>
            <w:tcW w:w="280" w:type="pct"/>
            <w:tcBorders>
              <w:top w:val="nil"/>
              <w:left w:val="nil"/>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0.02 </w:t>
            </w:r>
          </w:p>
        </w:tc>
        <w:tc>
          <w:tcPr>
            <w:tcW w:w="280" w:type="pct"/>
            <w:tcBorders>
              <w:top w:val="nil"/>
              <w:left w:val="nil"/>
              <w:bottom w:val="nil"/>
              <w:right w:val="nil"/>
            </w:tcBorders>
            <w:shd w:val="clear" w:color="auto" w:fill="auto"/>
            <w:noWrap/>
            <w:vAlign w:val="bottom"/>
          </w:tcPr>
          <w:p w:rsidR="00000000" w:rsidRDefault="00F758BB">
            <w:pPr>
              <w:rPr>
                <w:rFonts w:ascii="Arial" w:hAnsi="Arial"/>
                <w:sz w:val="16"/>
                <w:szCs w:val="16"/>
              </w:rPr>
            </w:pPr>
          </w:p>
        </w:tc>
        <w:tc>
          <w:tcPr>
            <w:tcW w:w="129" w:type="pct"/>
            <w:tcBorders>
              <w:top w:val="nil"/>
              <w:left w:val="nil"/>
              <w:bottom w:val="nil"/>
              <w:right w:val="nil"/>
            </w:tcBorders>
            <w:shd w:val="clear" w:color="auto" w:fill="auto"/>
            <w:noWrap/>
            <w:vAlign w:val="bottom"/>
          </w:tcPr>
          <w:p w:rsidR="00000000" w:rsidRDefault="00F758BB">
            <w:pPr>
              <w:rPr>
                <w:rFonts w:ascii="Arial" w:hAnsi="Arial"/>
                <w:sz w:val="16"/>
                <w:szCs w:val="16"/>
              </w:rPr>
            </w:pPr>
          </w:p>
        </w:tc>
        <w:tc>
          <w:tcPr>
            <w:tcW w:w="280" w:type="pct"/>
            <w:tcBorders>
              <w:top w:val="nil"/>
              <w:left w:val="single" w:sz="4" w:space="0" w:color="auto"/>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0.14 </w:t>
            </w:r>
          </w:p>
        </w:tc>
        <w:tc>
          <w:tcPr>
            <w:tcW w:w="280" w:type="pct"/>
            <w:tcBorders>
              <w:top w:val="nil"/>
              <w:left w:val="nil"/>
              <w:bottom w:val="nil"/>
              <w:right w:val="nil"/>
            </w:tcBorders>
            <w:shd w:val="clear" w:color="auto" w:fill="auto"/>
            <w:noWrap/>
            <w:vAlign w:val="bottom"/>
          </w:tcPr>
          <w:p w:rsidR="00000000" w:rsidRDefault="00F758BB">
            <w:pPr>
              <w:rPr>
                <w:rFonts w:ascii="Arial" w:hAnsi="Arial"/>
                <w:sz w:val="16"/>
                <w:szCs w:val="16"/>
              </w:rPr>
            </w:pPr>
          </w:p>
        </w:tc>
        <w:tc>
          <w:tcPr>
            <w:tcW w:w="280" w:type="pct"/>
            <w:tcBorders>
              <w:top w:val="nil"/>
              <w:left w:val="nil"/>
              <w:bottom w:val="nil"/>
              <w:right w:val="nil"/>
            </w:tcBorders>
            <w:shd w:val="clear" w:color="auto" w:fill="auto"/>
            <w:noWrap/>
            <w:vAlign w:val="bottom"/>
          </w:tcPr>
          <w:p w:rsidR="00000000" w:rsidRDefault="00F758BB">
            <w:pPr>
              <w:rPr>
                <w:rFonts w:ascii="Arial" w:hAnsi="Arial"/>
                <w:sz w:val="16"/>
                <w:szCs w:val="16"/>
              </w:rPr>
            </w:pPr>
          </w:p>
        </w:tc>
        <w:tc>
          <w:tcPr>
            <w:tcW w:w="280" w:type="pct"/>
            <w:tcBorders>
              <w:top w:val="nil"/>
              <w:left w:val="nil"/>
              <w:bottom w:val="nil"/>
              <w:right w:val="nil"/>
            </w:tcBorders>
            <w:shd w:val="clear" w:color="auto" w:fill="auto"/>
            <w:noWrap/>
            <w:vAlign w:val="bottom"/>
          </w:tcPr>
          <w:p w:rsidR="00000000" w:rsidRDefault="00F758BB">
            <w:pPr>
              <w:rPr>
                <w:rFonts w:ascii="Arial" w:hAnsi="Arial"/>
                <w:sz w:val="16"/>
                <w:szCs w:val="16"/>
              </w:rPr>
            </w:pPr>
          </w:p>
        </w:tc>
        <w:tc>
          <w:tcPr>
            <w:tcW w:w="280" w:type="pct"/>
            <w:tcBorders>
              <w:top w:val="nil"/>
              <w:left w:val="nil"/>
              <w:bottom w:val="nil"/>
              <w:right w:val="nil"/>
            </w:tcBorders>
            <w:shd w:val="clear" w:color="auto" w:fill="auto"/>
            <w:noWrap/>
            <w:vAlign w:val="bottom"/>
          </w:tcPr>
          <w:p w:rsidR="00000000" w:rsidRDefault="00F758BB">
            <w:pPr>
              <w:rPr>
                <w:rFonts w:ascii="Arial" w:hAnsi="Arial"/>
                <w:sz w:val="16"/>
                <w:szCs w:val="16"/>
              </w:rPr>
            </w:pPr>
          </w:p>
        </w:tc>
        <w:tc>
          <w:tcPr>
            <w:tcW w:w="280" w:type="pct"/>
            <w:tcBorders>
              <w:top w:val="nil"/>
              <w:left w:val="single" w:sz="4" w:space="0" w:color="auto"/>
              <w:bottom w:val="nil"/>
              <w:right w:val="nil"/>
            </w:tcBorders>
            <w:shd w:val="clear" w:color="auto" w:fill="auto"/>
            <w:noWrap/>
            <w:vAlign w:val="bottom"/>
          </w:tcPr>
          <w:p w:rsidR="00000000" w:rsidRDefault="00DC0095">
            <w:pPr>
              <w:rPr>
                <w:rFonts w:ascii="Arial" w:hAnsi="Arial"/>
                <w:sz w:val="16"/>
                <w:szCs w:val="16"/>
              </w:rPr>
            </w:pPr>
            <w:r w:rsidRPr="006F3956">
              <w:rPr>
                <w:rFonts w:ascii="Arial" w:hAnsi="Arial"/>
                <w:sz w:val="16"/>
                <w:szCs w:val="16"/>
              </w:rPr>
              <w:t xml:space="preserve"> 0.14 </w:t>
            </w:r>
          </w:p>
        </w:tc>
      </w:tr>
      <w:tr w:rsidR="00DC0095" w:rsidRPr="006F3956" w:rsidTr="003513F0">
        <w:trPr>
          <w:trHeight w:val="280"/>
        </w:trPr>
        <w:tc>
          <w:tcPr>
            <w:tcW w:w="438" w:type="pct"/>
            <w:tcBorders>
              <w:top w:val="single" w:sz="4" w:space="0" w:color="auto"/>
              <w:left w:val="nil"/>
              <w:bottom w:val="single" w:sz="8" w:space="0" w:color="auto"/>
              <w:right w:val="nil"/>
            </w:tcBorders>
            <w:shd w:val="clear" w:color="auto" w:fill="F2F2F2" w:themeFill="background1" w:themeFillShade="F2"/>
            <w:noWrap/>
            <w:vAlign w:val="bottom"/>
          </w:tcPr>
          <w:p w:rsidR="00000000" w:rsidRDefault="00DC0095">
            <w:pPr>
              <w:rPr>
                <w:rFonts w:ascii="Arial" w:hAnsi="Arial"/>
                <w:b/>
                <w:bCs/>
                <w:sz w:val="16"/>
                <w:szCs w:val="16"/>
              </w:rPr>
            </w:pPr>
            <w:r w:rsidRPr="006F3956">
              <w:rPr>
                <w:rFonts w:ascii="Arial" w:hAnsi="Arial"/>
                <w:b/>
                <w:bCs/>
                <w:sz w:val="16"/>
                <w:szCs w:val="16"/>
              </w:rPr>
              <w:t>TOTAL COST</w:t>
            </w:r>
          </w:p>
        </w:tc>
        <w:tc>
          <w:tcPr>
            <w:tcW w:w="1630" w:type="pct"/>
            <w:tcBorders>
              <w:top w:val="single" w:sz="4" w:space="0" w:color="auto"/>
              <w:left w:val="nil"/>
              <w:bottom w:val="single" w:sz="8" w:space="0" w:color="auto"/>
              <w:right w:val="nil"/>
            </w:tcBorders>
            <w:shd w:val="clear" w:color="auto" w:fill="F2F2F2" w:themeFill="background1" w:themeFillShade="F2"/>
            <w:noWrap/>
            <w:vAlign w:val="bottom"/>
          </w:tcPr>
          <w:p w:rsidR="00000000" w:rsidRDefault="00DC0095">
            <w:pPr>
              <w:rPr>
                <w:rFonts w:ascii="Arial" w:hAnsi="Arial"/>
                <w:b/>
                <w:sz w:val="16"/>
                <w:szCs w:val="16"/>
              </w:rPr>
            </w:pPr>
            <w:r w:rsidRPr="006F3956">
              <w:rPr>
                <w:rFonts w:ascii="Arial" w:hAnsi="Arial"/>
                <w:b/>
                <w:sz w:val="16"/>
                <w:szCs w:val="16"/>
              </w:rPr>
              <w:t> </w:t>
            </w:r>
          </w:p>
        </w:tc>
        <w:tc>
          <w:tcPr>
            <w:tcW w:w="280" w:type="pct"/>
            <w:tcBorders>
              <w:top w:val="single" w:sz="4" w:space="0" w:color="auto"/>
              <w:left w:val="single" w:sz="4" w:space="0" w:color="auto"/>
              <w:bottom w:val="single" w:sz="8" w:space="0" w:color="auto"/>
              <w:right w:val="nil"/>
            </w:tcBorders>
            <w:shd w:val="clear" w:color="auto" w:fill="F2F2F2" w:themeFill="background1" w:themeFillShade="F2"/>
            <w:noWrap/>
            <w:vAlign w:val="bottom"/>
          </w:tcPr>
          <w:p w:rsidR="00000000" w:rsidRDefault="00DC0095">
            <w:pPr>
              <w:rPr>
                <w:rFonts w:ascii="Arial" w:hAnsi="Arial"/>
                <w:b/>
                <w:sz w:val="16"/>
                <w:szCs w:val="16"/>
              </w:rPr>
            </w:pPr>
            <w:r w:rsidRPr="006F3956">
              <w:rPr>
                <w:rFonts w:ascii="Arial" w:hAnsi="Arial"/>
                <w:b/>
                <w:sz w:val="16"/>
                <w:szCs w:val="16"/>
              </w:rPr>
              <w:t xml:space="preserve"> 1.75 </w:t>
            </w:r>
          </w:p>
        </w:tc>
        <w:tc>
          <w:tcPr>
            <w:tcW w:w="280" w:type="pct"/>
            <w:tcBorders>
              <w:top w:val="single" w:sz="4" w:space="0" w:color="auto"/>
              <w:left w:val="nil"/>
              <w:bottom w:val="single" w:sz="8" w:space="0" w:color="auto"/>
              <w:right w:val="nil"/>
            </w:tcBorders>
            <w:shd w:val="clear" w:color="auto" w:fill="F2F2F2" w:themeFill="background1" w:themeFillShade="F2"/>
            <w:noWrap/>
            <w:vAlign w:val="bottom"/>
          </w:tcPr>
          <w:p w:rsidR="00000000" w:rsidRDefault="00DC0095">
            <w:pPr>
              <w:rPr>
                <w:rFonts w:ascii="Arial" w:hAnsi="Arial"/>
                <w:b/>
                <w:sz w:val="16"/>
                <w:szCs w:val="16"/>
              </w:rPr>
            </w:pPr>
            <w:r w:rsidRPr="006F3956">
              <w:rPr>
                <w:rFonts w:ascii="Arial" w:hAnsi="Arial"/>
                <w:b/>
                <w:sz w:val="16"/>
                <w:szCs w:val="16"/>
              </w:rPr>
              <w:t xml:space="preserve"> 1.18 </w:t>
            </w:r>
          </w:p>
        </w:tc>
        <w:tc>
          <w:tcPr>
            <w:tcW w:w="280" w:type="pct"/>
            <w:tcBorders>
              <w:top w:val="single" w:sz="4" w:space="0" w:color="auto"/>
              <w:left w:val="nil"/>
              <w:bottom w:val="single" w:sz="8" w:space="0" w:color="auto"/>
              <w:right w:val="nil"/>
            </w:tcBorders>
            <w:shd w:val="clear" w:color="auto" w:fill="F2F2F2" w:themeFill="background1" w:themeFillShade="F2"/>
            <w:noWrap/>
            <w:vAlign w:val="bottom"/>
          </w:tcPr>
          <w:p w:rsidR="00000000" w:rsidRDefault="00DC0095">
            <w:pPr>
              <w:rPr>
                <w:rFonts w:ascii="Arial" w:hAnsi="Arial"/>
                <w:b/>
                <w:sz w:val="16"/>
                <w:szCs w:val="16"/>
              </w:rPr>
            </w:pPr>
            <w:r w:rsidRPr="006F3956">
              <w:rPr>
                <w:rFonts w:ascii="Arial" w:hAnsi="Arial"/>
                <w:b/>
                <w:sz w:val="16"/>
                <w:szCs w:val="16"/>
              </w:rPr>
              <w:t xml:space="preserve"> 2.61 </w:t>
            </w:r>
          </w:p>
        </w:tc>
        <w:tc>
          <w:tcPr>
            <w:tcW w:w="280" w:type="pct"/>
            <w:tcBorders>
              <w:top w:val="single" w:sz="4" w:space="0" w:color="auto"/>
              <w:left w:val="nil"/>
              <w:bottom w:val="single" w:sz="8" w:space="0" w:color="auto"/>
              <w:right w:val="nil"/>
            </w:tcBorders>
            <w:shd w:val="clear" w:color="auto" w:fill="F2F2F2" w:themeFill="background1" w:themeFillShade="F2"/>
            <w:noWrap/>
            <w:vAlign w:val="bottom"/>
          </w:tcPr>
          <w:p w:rsidR="00000000" w:rsidRDefault="00DC0095">
            <w:pPr>
              <w:rPr>
                <w:rFonts w:ascii="Arial" w:hAnsi="Arial"/>
                <w:b/>
                <w:sz w:val="16"/>
                <w:szCs w:val="16"/>
              </w:rPr>
            </w:pPr>
            <w:r w:rsidRPr="006F3956">
              <w:rPr>
                <w:rFonts w:ascii="Arial" w:hAnsi="Arial"/>
                <w:b/>
                <w:sz w:val="16"/>
                <w:szCs w:val="16"/>
              </w:rPr>
              <w:t xml:space="preserve"> 1.26 </w:t>
            </w:r>
          </w:p>
        </w:tc>
        <w:tc>
          <w:tcPr>
            <w:tcW w:w="129" w:type="pct"/>
            <w:tcBorders>
              <w:top w:val="single" w:sz="4" w:space="0" w:color="auto"/>
              <w:left w:val="nil"/>
              <w:bottom w:val="single" w:sz="8" w:space="0" w:color="auto"/>
              <w:right w:val="nil"/>
            </w:tcBorders>
            <w:shd w:val="clear" w:color="auto" w:fill="F2F2F2" w:themeFill="background1" w:themeFillShade="F2"/>
            <w:noWrap/>
            <w:vAlign w:val="bottom"/>
          </w:tcPr>
          <w:p w:rsidR="00000000" w:rsidRDefault="00DC0095">
            <w:pPr>
              <w:rPr>
                <w:rFonts w:ascii="Arial" w:hAnsi="Arial"/>
                <w:b/>
                <w:sz w:val="16"/>
                <w:szCs w:val="16"/>
              </w:rPr>
            </w:pPr>
            <w:r w:rsidRPr="006F3956">
              <w:rPr>
                <w:rFonts w:ascii="Arial" w:hAnsi="Arial"/>
                <w:b/>
                <w:sz w:val="16"/>
                <w:szCs w:val="16"/>
              </w:rPr>
              <w:t> </w:t>
            </w:r>
          </w:p>
        </w:tc>
        <w:tc>
          <w:tcPr>
            <w:tcW w:w="280" w:type="pct"/>
            <w:tcBorders>
              <w:top w:val="single" w:sz="4" w:space="0" w:color="auto"/>
              <w:left w:val="single" w:sz="4" w:space="0" w:color="auto"/>
              <w:bottom w:val="single" w:sz="8" w:space="0" w:color="auto"/>
              <w:right w:val="nil"/>
            </w:tcBorders>
            <w:shd w:val="clear" w:color="auto" w:fill="F2F2F2" w:themeFill="background1" w:themeFillShade="F2"/>
            <w:noWrap/>
            <w:vAlign w:val="bottom"/>
          </w:tcPr>
          <w:p w:rsidR="00000000" w:rsidRDefault="00DC0095">
            <w:pPr>
              <w:rPr>
                <w:rFonts w:ascii="Arial" w:hAnsi="Arial"/>
                <w:b/>
                <w:sz w:val="16"/>
                <w:szCs w:val="16"/>
              </w:rPr>
            </w:pPr>
            <w:r w:rsidRPr="006F3956">
              <w:rPr>
                <w:rFonts w:ascii="Arial" w:hAnsi="Arial"/>
                <w:b/>
                <w:sz w:val="16"/>
                <w:szCs w:val="16"/>
              </w:rPr>
              <w:t xml:space="preserve"> 2.17 </w:t>
            </w:r>
          </w:p>
        </w:tc>
        <w:tc>
          <w:tcPr>
            <w:tcW w:w="280" w:type="pct"/>
            <w:tcBorders>
              <w:top w:val="single" w:sz="4" w:space="0" w:color="auto"/>
              <w:left w:val="nil"/>
              <w:bottom w:val="single" w:sz="8" w:space="0" w:color="auto"/>
              <w:right w:val="nil"/>
            </w:tcBorders>
            <w:shd w:val="clear" w:color="auto" w:fill="F2F2F2" w:themeFill="background1" w:themeFillShade="F2"/>
            <w:noWrap/>
            <w:vAlign w:val="bottom"/>
          </w:tcPr>
          <w:p w:rsidR="00000000" w:rsidRDefault="00DC0095">
            <w:pPr>
              <w:rPr>
                <w:rFonts w:ascii="Arial" w:hAnsi="Arial"/>
                <w:b/>
                <w:sz w:val="16"/>
                <w:szCs w:val="16"/>
              </w:rPr>
            </w:pPr>
            <w:r w:rsidRPr="006F3956">
              <w:rPr>
                <w:rFonts w:ascii="Arial" w:hAnsi="Arial"/>
                <w:b/>
                <w:sz w:val="16"/>
                <w:szCs w:val="16"/>
              </w:rPr>
              <w:t xml:space="preserve"> 1.55 </w:t>
            </w:r>
          </w:p>
        </w:tc>
        <w:tc>
          <w:tcPr>
            <w:tcW w:w="280" w:type="pct"/>
            <w:tcBorders>
              <w:top w:val="single" w:sz="4" w:space="0" w:color="auto"/>
              <w:left w:val="nil"/>
              <w:bottom w:val="single" w:sz="8" w:space="0" w:color="auto"/>
              <w:right w:val="nil"/>
            </w:tcBorders>
            <w:shd w:val="clear" w:color="auto" w:fill="F2F2F2" w:themeFill="background1" w:themeFillShade="F2"/>
            <w:noWrap/>
            <w:vAlign w:val="bottom"/>
          </w:tcPr>
          <w:p w:rsidR="00000000" w:rsidRDefault="00DC0095">
            <w:pPr>
              <w:rPr>
                <w:rFonts w:ascii="Arial" w:hAnsi="Arial"/>
                <w:b/>
                <w:sz w:val="16"/>
                <w:szCs w:val="16"/>
              </w:rPr>
            </w:pPr>
            <w:r w:rsidRPr="006F3956">
              <w:rPr>
                <w:rFonts w:ascii="Arial" w:hAnsi="Arial"/>
                <w:b/>
                <w:sz w:val="16"/>
                <w:szCs w:val="16"/>
              </w:rPr>
              <w:t xml:space="preserve"> 0.73 </w:t>
            </w:r>
          </w:p>
        </w:tc>
        <w:tc>
          <w:tcPr>
            <w:tcW w:w="280" w:type="pct"/>
            <w:tcBorders>
              <w:top w:val="single" w:sz="4" w:space="0" w:color="auto"/>
              <w:left w:val="nil"/>
              <w:bottom w:val="single" w:sz="8" w:space="0" w:color="auto"/>
              <w:right w:val="nil"/>
            </w:tcBorders>
            <w:shd w:val="clear" w:color="auto" w:fill="F2F2F2" w:themeFill="background1" w:themeFillShade="F2"/>
            <w:noWrap/>
            <w:vAlign w:val="bottom"/>
          </w:tcPr>
          <w:p w:rsidR="00000000" w:rsidRDefault="00DC0095">
            <w:pPr>
              <w:rPr>
                <w:rFonts w:ascii="Arial" w:hAnsi="Arial"/>
                <w:b/>
                <w:sz w:val="16"/>
                <w:szCs w:val="16"/>
              </w:rPr>
            </w:pPr>
            <w:r w:rsidRPr="006F3956">
              <w:rPr>
                <w:rFonts w:ascii="Arial" w:hAnsi="Arial"/>
                <w:b/>
                <w:sz w:val="16"/>
                <w:szCs w:val="16"/>
              </w:rPr>
              <w:t xml:space="preserve"> 0.49 </w:t>
            </w:r>
          </w:p>
        </w:tc>
        <w:tc>
          <w:tcPr>
            <w:tcW w:w="280" w:type="pct"/>
            <w:tcBorders>
              <w:top w:val="single" w:sz="4" w:space="0" w:color="auto"/>
              <w:left w:val="nil"/>
              <w:bottom w:val="single" w:sz="8" w:space="0" w:color="auto"/>
              <w:right w:val="nil"/>
            </w:tcBorders>
            <w:shd w:val="clear" w:color="auto" w:fill="F2F2F2" w:themeFill="background1" w:themeFillShade="F2"/>
            <w:noWrap/>
            <w:vAlign w:val="bottom"/>
          </w:tcPr>
          <w:p w:rsidR="00000000" w:rsidRDefault="00DC0095">
            <w:pPr>
              <w:rPr>
                <w:rFonts w:ascii="Arial" w:hAnsi="Arial"/>
                <w:b/>
                <w:sz w:val="16"/>
                <w:szCs w:val="16"/>
              </w:rPr>
            </w:pPr>
            <w:r w:rsidRPr="006F3956">
              <w:rPr>
                <w:rFonts w:ascii="Arial" w:hAnsi="Arial"/>
                <w:b/>
                <w:sz w:val="16"/>
                <w:szCs w:val="16"/>
              </w:rPr>
              <w:t xml:space="preserve"> 1.85 </w:t>
            </w:r>
          </w:p>
        </w:tc>
        <w:tc>
          <w:tcPr>
            <w:tcW w:w="280" w:type="pct"/>
            <w:tcBorders>
              <w:top w:val="single" w:sz="4" w:space="0" w:color="auto"/>
              <w:left w:val="single" w:sz="4" w:space="0" w:color="auto"/>
              <w:bottom w:val="single" w:sz="8" w:space="0" w:color="auto"/>
              <w:right w:val="nil"/>
            </w:tcBorders>
            <w:shd w:val="clear" w:color="auto" w:fill="F2F2F2" w:themeFill="background1" w:themeFillShade="F2"/>
            <w:noWrap/>
            <w:vAlign w:val="bottom"/>
          </w:tcPr>
          <w:p w:rsidR="00000000" w:rsidRDefault="00DC0095">
            <w:pPr>
              <w:rPr>
                <w:rFonts w:ascii="Arial" w:hAnsi="Arial"/>
                <w:b/>
                <w:sz w:val="16"/>
                <w:szCs w:val="16"/>
              </w:rPr>
            </w:pPr>
            <w:r w:rsidRPr="006F3956">
              <w:rPr>
                <w:rFonts w:ascii="Arial" w:hAnsi="Arial"/>
                <w:b/>
                <w:sz w:val="16"/>
                <w:szCs w:val="16"/>
              </w:rPr>
              <w:t xml:space="preserve"> 6.80 </w:t>
            </w:r>
          </w:p>
        </w:tc>
      </w:tr>
    </w:tbl>
    <w:p w:rsidR="00000000" w:rsidRDefault="00F758BB">
      <w:pPr>
        <w:pStyle w:val="Default"/>
        <w:rPr>
          <w:color w:val="auto"/>
        </w:rPr>
      </w:pPr>
    </w:p>
    <w:p w:rsidR="00000000" w:rsidRDefault="00DC0095">
      <w:pPr>
        <w:pStyle w:val="Default"/>
        <w:rPr>
          <w:color w:val="auto"/>
        </w:rPr>
      </w:pPr>
      <w:r w:rsidRPr="00B338AB">
        <w:rPr>
          <w:color w:val="auto"/>
        </w:rPr>
        <w:t xml:space="preserve"> </w:t>
      </w:r>
    </w:p>
    <w:p w:rsidR="00000000" w:rsidRDefault="00DC0095">
      <w:pPr>
        <w:pStyle w:val="Default"/>
        <w:rPr>
          <w:color w:val="auto"/>
        </w:rPr>
      </w:pPr>
      <w:r w:rsidRPr="00B338AB">
        <w:rPr>
          <w:color w:val="auto"/>
        </w:rPr>
        <w:t xml:space="preserve">For the second issue, </w:t>
      </w:r>
      <w:r>
        <w:rPr>
          <w:color w:val="auto"/>
        </w:rPr>
        <w:t xml:space="preserve">the </w:t>
      </w:r>
      <w:r w:rsidRPr="00B338AB">
        <w:rPr>
          <w:color w:val="auto"/>
        </w:rPr>
        <w:t xml:space="preserve">consultant rates </w:t>
      </w:r>
      <w:r>
        <w:rPr>
          <w:color w:val="auto"/>
        </w:rPr>
        <w:t xml:space="preserve">are actually in </w:t>
      </w:r>
      <w:r w:rsidRPr="00B338AB">
        <w:rPr>
          <w:color w:val="auto"/>
        </w:rPr>
        <w:t>line with regional Bank practice</w:t>
      </w:r>
      <w:r>
        <w:rPr>
          <w:color w:val="auto"/>
        </w:rPr>
        <w:t xml:space="preserve"> but the wrong timeframe was listed giving the impression of higher than normal rates. This has been corrected</w:t>
      </w:r>
      <w:r w:rsidRPr="00B338AB">
        <w:rPr>
          <w:color w:val="auto"/>
        </w:rPr>
        <w:t>.</w:t>
      </w:r>
      <w:r>
        <w:rPr>
          <w:color w:val="auto"/>
        </w:rPr>
        <w:t xml:space="preserve"> Thank you for pointing this out.</w:t>
      </w:r>
      <w:r w:rsidR="00B04D77">
        <w:rPr>
          <w:color w:val="auto"/>
        </w:rPr>
        <w:t xml:space="preserve"> It is worth noting that the Bank uses lump sum contracts for firms, and this can raise overheads.</w:t>
      </w:r>
    </w:p>
    <w:p w:rsidR="00000000" w:rsidRDefault="00F758BB">
      <w:pPr>
        <w:pStyle w:val="Default"/>
        <w:rPr>
          <w:color w:val="auto"/>
        </w:rPr>
      </w:pPr>
    </w:p>
    <w:p w:rsidR="00000000" w:rsidRDefault="00F758BB">
      <w:pPr>
        <w:pStyle w:val="Default"/>
        <w:rPr>
          <w:color w:val="auto"/>
        </w:rPr>
      </w:pPr>
    </w:p>
    <w:p w:rsidR="00000000" w:rsidRDefault="00DC0095">
      <w:pPr>
        <w:pStyle w:val="Default"/>
        <w:rPr>
          <w:i/>
          <w:color w:val="auto"/>
        </w:rPr>
      </w:pPr>
      <w:r w:rsidRPr="008C19CD">
        <w:rPr>
          <w:b/>
          <w:i/>
          <w:color w:val="auto"/>
        </w:rPr>
        <w:t xml:space="preserve">GEF Secretariat review question 24. </w:t>
      </w:r>
    </w:p>
    <w:p w:rsidR="00000000" w:rsidRDefault="00DC0095">
      <w:pPr>
        <w:pStyle w:val="Default"/>
        <w:rPr>
          <w:i/>
          <w:color w:val="auto"/>
        </w:rPr>
      </w:pPr>
      <w:r w:rsidRPr="002C6E01">
        <w:rPr>
          <w:i/>
          <w:color w:val="auto"/>
        </w:rPr>
        <w:t xml:space="preserve">- Under the component A-1, the expected result is to have 5% of the communities that will have selected SLM sub-projects in their Local Development Plans? That does not seem very motivating for a $6 million investment, does it? Please, confirm. </w:t>
      </w:r>
    </w:p>
    <w:p w:rsidR="00000000" w:rsidRDefault="00DC0095">
      <w:pPr>
        <w:pStyle w:val="Default"/>
        <w:rPr>
          <w:i/>
          <w:color w:val="auto"/>
        </w:rPr>
      </w:pPr>
      <w:r w:rsidRPr="002C6E01">
        <w:rPr>
          <w:i/>
          <w:color w:val="auto"/>
        </w:rPr>
        <w:t xml:space="preserve">- Please clarify the monitoring indicator used under B1 (2 tracking tools to measure the adoption of SLM practices and changes in land productivity?). </w:t>
      </w:r>
    </w:p>
    <w:p w:rsidR="00000000" w:rsidRDefault="00F758BB">
      <w:pPr>
        <w:pStyle w:val="Default"/>
        <w:rPr>
          <w:color w:val="auto"/>
        </w:rPr>
      </w:pPr>
    </w:p>
    <w:p w:rsidR="00000000" w:rsidRDefault="00DC0095">
      <w:pPr>
        <w:pStyle w:val="Default"/>
        <w:rPr>
          <w:color w:val="auto"/>
        </w:rPr>
      </w:pPr>
      <w:r>
        <w:rPr>
          <w:b/>
          <w:color w:val="auto"/>
        </w:rPr>
        <w:t>Response:</w:t>
      </w:r>
      <w:r w:rsidRPr="00B338AB">
        <w:rPr>
          <w:color w:val="auto"/>
        </w:rPr>
        <w:t xml:space="preserve"> </w:t>
      </w:r>
    </w:p>
    <w:p w:rsidR="00000000" w:rsidRDefault="00DC0095">
      <w:pPr>
        <w:pStyle w:val="Default"/>
        <w:rPr>
          <w:color w:val="auto"/>
        </w:rPr>
      </w:pPr>
      <w:r>
        <w:rPr>
          <w:color w:val="auto"/>
        </w:rPr>
        <w:t>Component A-1</w:t>
      </w:r>
      <w:r w:rsidRPr="00B338AB">
        <w:rPr>
          <w:color w:val="auto"/>
        </w:rPr>
        <w:t xml:space="preserve">: </w:t>
      </w:r>
      <w:r>
        <w:rPr>
          <w:color w:val="auto"/>
        </w:rPr>
        <w:t>The above target is now revised from 5% to total 10% by project end</w:t>
      </w:r>
      <w:r w:rsidR="00B04D77">
        <w:rPr>
          <w:color w:val="auto"/>
        </w:rPr>
        <w:t xml:space="preserve"> (see results framework)</w:t>
      </w:r>
      <w:r>
        <w:rPr>
          <w:color w:val="auto"/>
        </w:rPr>
        <w:t>. However, it should be clarified that i</w:t>
      </w:r>
      <w:r w:rsidRPr="00B338AB">
        <w:rPr>
          <w:color w:val="auto"/>
        </w:rPr>
        <w:t xml:space="preserve">t is not accurate to equate </w:t>
      </w:r>
      <w:r w:rsidR="00B04D77">
        <w:rPr>
          <w:color w:val="auto"/>
        </w:rPr>
        <w:t xml:space="preserve">a </w:t>
      </w:r>
      <w:r w:rsidRPr="00B338AB">
        <w:rPr>
          <w:color w:val="auto"/>
        </w:rPr>
        <w:t xml:space="preserve">$6 million </w:t>
      </w:r>
      <w:r w:rsidR="00B04D77">
        <w:rPr>
          <w:color w:val="auto"/>
        </w:rPr>
        <w:t xml:space="preserve">expenditure </w:t>
      </w:r>
      <w:r w:rsidRPr="00B338AB">
        <w:rPr>
          <w:color w:val="auto"/>
        </w:rPr>
        <w:t>with</w:t>
      </w:r>
      <w:r>
        <w:rPr>
          <w:color w:val="auto"/>
        </w:rPr>
        <w:t xml:space="preserve"> the result of mainstreaming</w:t>
      </w:r>
      <w:r w:rsidRPr="00B338AB">
        <w:rPr>
          <w:color w:val="auto"/>
        </w:rPr>
        <w:t xml:space="preserve"> SLM activities in </w:t>
      </w:r>
      <w:r>
        <w:rPr>
          <w:color w:val="auto"/>
        </w:rPr>
        <w:t>communities’ Local Development Plan</w:t>
      </w:r>
      <w:r w:rsidRPr="00B338AB">
        <w:rPr>
          <w:color w:val="auto"/>
        </w:rPr>
        <w:t xml:space="preserve">s, when the Project is doing </w:t>
      </w:r>
      <w:r w:rsidRPr="00B338AB">
        <w:rPr>
          <w:color w:val="auto"/>
        </w:rPr>
        <w:lastRenderedPageBreak/>
        <w:t xml:space="preserve">much more than that. </w:t>
      </w:r>
      <w:r>
        <w:rPr>
          <w:color w:val="auto"/>
        </w:rPr>
        <w:t>These plans are only one way the project is investing in improvements to the enabling environment for SLM.  For example, o</w:t>
      </w:r>
      <w:r w:rsidRPr="00B338AB">
        <w:rPr>
          <w:color w:val="auto"/>
        </w:rPr>
        <w:t xml:space="preserve">f the total project funding, almost $2 million is going to investment </w:t>
      </w:r>
      <w:r w:rsidR="00B04D77">
        <w:rPr>
          <w:color w:val="auto"/>
        </w:rPr>
        <w:t xml:space="preserve">in </w:t>
      </w:r>
      <w:r w:rsidRPr="00B338AB">
        <w:rPr>
          <w:color w:val="auto"/>
        </w:rPr>
        <w:t>on</w:t>
      </w:r>
      <w:r w:rsidR="00B04D77">
        <w:rPr>
          <w:color w:val="auto"/>
        </w:rPr>
        <w:t>-</w:t>
      </w:r>
      <w:r w:rsidRPr="00B338AB">
        <w:rPr>
          <w:color w:val="auto"/>
        </w:rPr>
        <w:t>the</w:t>
      </w:r>
      <w:r w:rsidR="00B04D77">
        <w:rPr>
          <w:color w:val="auto"/>
        </w:rPr>
        <w:t>-</w:t>
      </w:r>
      <w:r w:rsidRPr="00B338AB">
        <w:rPr>
          <w:color w:val="auto"/>
        </w:rPr>
        <w:t>ground</w:t>
      </w:r>
      <w:r w:rsidR="00B04D77">
        <w:rPr>
          <w:color w:val="auto"/>
        </w:rPr>
        <w:t xml:space="preserve"> micro-projects</w:t>
      </w:r>
      <w:r w:rsidRPr="00B338AB">
        <w:rPr>
          <w:color w:val="auto"/>
        </w:rPr>
        <w:t xml:space="preserve"> through the Community SLM Award; $1.5 million is going to local government land use planning, almost $1 million is given to monitoring tools and knowledge systems, and nearly another $1 million is given to federal and state investment planning and coalition building (i</w:t>
      </w:r>
      <w:r>
        <w:rPr>
          <w:color w:val="auto"/>
        </w:rPr>
        <w:t>ncluding</w:t>
      </w:r>
      <w:r w:rsidRPr="00B338AB">
        <w:rPr>
          <w:color w:val="auto"/>
        </w:rPr>
        <w:t xml:space="preserve"> the SLM investment framework process supported by GEF-SIP and TerrAfrica).  In any case, the project may very well exceed the target for the total </w:t>
      </w:r>
      <w:r>
        <w:rPr>
          <w:color w:val="auto"/>
        </w:rPr>
        <w:t>% of</w:t>
      </w:r>
      <w:r w:rsidRPr="00B338AB">
        <w:rPr>
          <w:color w:val="auto"/>
        </w:rPr>
        <w:t xml:space="preserve"> communities that include SLM activities in their Local Development Plans. But 5% </w:t>
      </w:r>
      <w:r>
        <w:rPr>
          <w:color w:val="auto"/>
        </w:rPr>
        <w:t>wa</w:t>
      </w:r>
      <w:r w:rsidRPr="00B338AB">
        <w:rPr>
          <w:color w:val="auto"/>
        </w:rPr>
        <w:t xml:space="preserve">s a minimum target </w:t>
      </w:r>
      <w:r>
        <w:rPr>
          <w:color w:val="auto"/>
        </w:rPr>
        <w:t>ensuring</w:t>
      </w:r>
      <w:r w:rsidRPr="00B338AB">
        <w:rPr>
          <w:color w:val="auto"/>
        </w:rPr>
        <w:t xml:space="preserve"> minimum success. Considering that there are 7400 participating communities</w:t>
      </w:r>
      <w:r w:rsidR="00B04D77">
        <w:rPr>
          <w:color w:val="auto"/>
        </w:rPr>
        <w:t xml:space="preserve"> in the baseline project</w:t>
      </w:r>
      <w:r w:rsidRPr="00B338AB">
        <w:rPr>
          <w:color w:val="auto"/>
        </w:rPr>
        <w:t>, this seems to be good value for money.</w:t>
      </w:r>
      <w:r>
        <w:rPr>
          <w:color w:val="auto"/>
        </w:rPr>
        <w:t xml:space="preserve"> Now that the target is raised to 10%, it is even better value.</w:t>
      </w:r>
    </w:p>
    <w:p w:rsidR="00000000" w:rsidRDefault="00F758BB">
      <w:pPr>
        <w:pStyle w:val="Default"/>
        <w:rPr>
          <w:color w:val="auto"/>
        </w:rPr>
      </w:pPr>
    </w:p>
    <w:p w:rsidR="00000000" w:rsidRDefault="00DC0095">
      <w:pPr>
        <w:pStyle w:val="Default"/>
        <w:rPr>
          <w:color w:val="auto"/>
        </w:rPr>
      </w:pPr>
      <w:r w:rsidRPr="00B338AB">
        <w:rPr>
          <w:color w:val="auto"/>
        </w:rPr>
        <w:t xml:space="preserve">Second issue: Yes, </w:t>
      </w:r>
      <w:r>
        <w:rPr>
          <w:color w:val="auto"/>
        </w:rPr>
        <w:t>the target</w:t>
      </w:r>
      <w:r w:rsidRPr="00B338AB">
        <w:rPr>
          <w:color w:val="auto"/>
        </w:rPr>
        <w:t xml:space="preserve"> </w:t>
      </w:r>
      <w:r>
        <w:rPr>
          <w:color w:val="auto"/>
        </w:rPr>
        <w:t>refers to the number of tools delivered.  For more detail, please see the response to questions 8 and 24 above.</w:t>
      </w:r>
    </w:p>
    <w:p w:rsidR="00000000" w:rsidRDefault="00F758BB">
      <w:pPr>
        <w:pStyle w:val="Default"/>
        <w:rPr>
          <w:color w:val="auto"/>
        </w:rPr>
      </w:pPr>
    </w:p>
    <w:p w:rsidR="00000000" w:rsidRDefault="00DC0095">
      <w:pPr>
        <w:pStyle w:val="Default"/>
        <w:rPr>
          <w:i/>
          <w:color w:val="auto"/>
        </w:rPr>
      </w:pPr>
      <w:r w:rsidRPr="00F17D57">
        <w:rPr>
          <w:b/>
          <w:i/>
          <w:color w:val="auto"/>
        </w:rPr>
        <w:t xml:space="preserve">GEF Secretariat review question 27 </w:t>
      </w:r>
      <w:r w:rsidRPr="00F17D57">
        <w:rPr>
          <w:i/>
          <w:color w:val="auto"/>
        </w:rPr>
        <w:t xml:space="preserve">(CEO Endorsement). </w:t>
      </w:r>
    </w:p>
    <w:p w:rsidR="00000000" w:rsidRDefault="00DC0095">
      <w:pPr>
        <w:pStyle w:val="Default"/>
        <w:rPr>
          <w:i/>
          <w:color w:val="auto"/>
        </w:rPr>
      </w:pPr>
      <w:r w:rsidRPr="00F17D57">
        <w:rPr>
          <w:i/>
          <w:color w:val="auto"/>
        </w:rPr>
        <w:t xml:space="preserve">Thanks to address the comments above. Please focus on: </w:t>
      </w:r>
    </w:p>
    <w:p w:rsidR="00000000" w:rsidRDefault="00DC0095">
      <w:pPr>
        <w:pStyle w:val="Default"/>
        <w:rPr>
          <w:i/>
          <w:color w:val="auto"/>
        </w:rPr>
      </w:pPr>
      <w:r w:rsidRPr="00F17D57">
        <w:rPr>
          <w:i/>
          <w:color w:val="auto"/>
        </w:rPr>
        <w:t xml:space="preserve">- revising the incremental reasoning, </w:t>
      </w:r>
    </w:p>
    <w:p w:rsidR="00000000" w:rsidRDefault="00DC0095">
      <w:pPr>
        <w:pStyle w:val="Default"/>
        <w:rPr>
          <w:i/>
          <w:color w:val="auto"/>
        </w:rPr>
      </w:pPr>
      <w:r w:rsidRPr="00F17D57">
        <w:rPr>
          <w:i/>
          <w:color w:val="auto"/>
        </w:rPr>
        <w:t xml:space="preserve">- adjust accordingly the logical framework and the consistency from the outcomes to the outputs (please, include the activities described in the project document, as the environmental award). </w:t>
      </w:r>
    </w:p>
    <w:p w:rsidR="00000000" w:rsidRDefault="00DC0095">
      <w:pPr>
        <w:pStyle w:val="Default"/>
        <w:rPr>
          <w:i/>
          <w:color w:val="auto"/>
        </w:rPr>
      </w:pPr>
      <w:r w:rsidRPr="00F17D57">
        <w:rPr>
          <w:i/>
          <w:color w:val="auto"/>
        </w:rPr>
        <w:t xml:space="preserve">- Adjust the Monitoring Plan. </w:t>
      </w:r>
    </w:p>
    <w:p w:rsidR="00000000" w:rsidRDefault="00DC0095">
      <w:pPr>
        <w:pStyle w:val="Default"/>
        <w:rPr>
          <w:i/>
          <w:color w:val="auto"/>
        </w:rPr>
      </w:pPr>
      <w:r w:rsidRPr="00F17D57">
        <w:rPr>
          <w:i/>
          <w:color w:val="auto"/>
        </w:rPr>
        <w:t xml:space="preserve">- Adjust the cofinancing. </w:t>
      </w:r>
    </w:p>
    <w:p w:rsidR="00000000" w:rsidRDefault="00DC0095">
      <w:pPr>
        <w:pStyle w:val="Default"/>
        <w:rPr>
          <w:i/>
          <w:color w:val="auto"/>
        </w:rPr>
      </w:pPr>
      <w:r w:rsidRPr="00F17D57">
        <w:rPr>
          <w:i/>
          <w:color w:val="auto"/>
        </w:rPr>
        <w:t xml:space="preserve">- Remove the mention to management costs in the component 6. </w:t>
      </w:r>
    </w:p>
    <w:p w:rsidR="00000000" w:rsidRDefault="00DC0095">
      <w:pPr>
        <w:pStyle w:val="Default"/>
        <w:rPr>
          <w:color w:val="auto"/>
        </w:rPr>
      </w:pPr>
      <w:r w:rsidRPr="00F17D57">
        <w:rPr>
          <w:i/>
          <w:color w:val="auto"/>
        </w:rPr>
        <w:t>- And confirm the synergy and the coordination with other initiatives</w:t>
      </w:r>
      <w:r w:rsidRPr="00B338AB">
        <w:rPr>
          <w:color w:val="auto"/>
        </w:rPr>
        <w:t xml:space="preserve">. </w:t>
      </w:r>
    </w:p>
    <w:p w:rsidR="00000000" w:rsidRDefault="00F758BB">
      <w:pPr>
        <w:pStyle w:val="Default"/>
        <w:rPr>
          <w:color w:val="auto"/>
        </w:rPr>
      </w:pPr>
    </w:p>
    <w:p w:rsidR="00000000" w:rsidRDefault="00DC0095">
      <w:pPr>
        <w:pStyle w:val="Default"/>
        <w:rPr>
          <w:b/>
          <w:color w:val="auto"/>
        </w:rPr>
      </w:pPr>
      <w:r>
        <w:rPr>
          <w:b/>
          <w:color w:val="auto"/>
        </w:rPr>
        <w:t>Response:</w:t>
      </w:r>
    </w:p>
    <w:p w:rsidR="00000000" w:rsidRDefault="00DC0095">
      <w:pPr>
        <w:pStyle w:val="Default"/>
        <w:rPr>
          <w:color w:val="auto"/>
        </w:rPr>
      </w:pPr>
      <w:r w:rsidRPr="00B338AB">
        <w:rPr>
          <w:color w:val="auto"/>
        </w:rPr>
        <w:t>All changes made as requested</w:t>
      </w:r>
      <w:r>
        <w:rPr>
          <w:color w:val="auto"/>
        </w:rPr>
        <w:t>, along the lines described in the responses above</w:t>
      </w:r>
      <w:r w:rsidRPr="00B338AB">
        <w:rPr>
          <w:color w:val="auto"/>
        </w:rPr>
        <w:t xml:space="preserve">. </w:t>
      </w:r>
      <w:r>
        <w:rPr>
          <w:color w:val="auto"/>
        </w:rPr>
        <w:t>These</w:t>
      </w:r>
      <w:r w:rsidRPr="00B338AB">
        <w:rPr>
          <w:color w:val="auto"/>
        </w:rPr>
        <w:t xml:space="preserve"> </w:t>
      </w:r>
      <w:r>
        <w:rPr>
          <w:color w:val="auto"/>
        </w:rPr>
        <w:t xml:space="preserve">changes </w:t>
      </w:r>
      <w:r w:rsidRPr="00B338AB">
        <w:rPr>
          <w:color w:val="auto"/>
        </w:rPr>
        <w:t>may be seen in track changes in the updated GEF CEO memo.</w:t>
      </w:r>
    </w:p>
    <w:p w:rsidR="00000000" w:rsidRDefault="00E30047">
      <w:r>
        <w:br/>
      </w:r>
    </w:p>
    <w:p w:rsidR="00000000" w:rsidRDefault="00E30047">
      <w:pPr>
        <w:rPr>
          <w:rFonts w:ascii="Times New Roman Bold" w:hAnsi="Times New Roman Bold"/>
          <w:b/>
          <w:smallCaps/>
        </w:rPr>
      </w:pPr>
      <w:r>
        <w:br w:type="page"/>
      </w:r>
      <w:r w:rsidRPr="00DF14C9">
        <w:rPr>
          <w:rFonts w:ascii="Times New Roman Bold" w:hAnsi="Times New Roman Bold"/>
          <w:b/>
          <w:smallCaps/>
        </w:rPr>
        <w:lastRenderedPageBreak/>
        <w:t xml:space="preserve">Annex </w:t>
      </w:r>
      <w:r w:rsidRPr="00DF14C9">
        <w:rPr>
          <w:rFonts w:ascii="Times New Roman Bold" w:hAnsi="Times New Roman Bold"/>
          <w:b/>
          <w:caps/>
        </w:rPr>
        <w:t>c</w:t>
      </w:r>
      <w:r w:rsidRPr="00DF14C9">
        <w:rPr>
          <w:rFonts w:ascii="Times New Roman Bold" w:hAnsi="Times New Roman Bold"/>
          <w:b/>
          <w:smallCaps/>
        </w:rPr>
        <w:t>: consultants to be hired for the project using gef resources</w:t>
      </w:r>
    </w:p>
    <w:p w:rsidR="00000000" w:rsidRDefault="00F758BB">
      <w:pPr>
        <w:rPr>
          <w:rFonts w:ascii="Times New Roman Bold" w:hAnsi="Times New Roman Bold"/>
          <w:b/>
          <w:smallCaps/>
        </w:rPr>
      </w:pPr>
    </w:p>
    <w:tbl>
      <w:tblPr>
        <w:tblW w:w="5000" w:type="pct"/>
        <w:tblLook w:val="0000"/>
      </w:tblPr>
      <w:tblGrid>
        <w:gridCol w:w="3663"/>
        <w:gridCol w:w="1272"/>
        <w:gridCol w:w="1272"/>
        <w:gridCol w:w="4629"/>
      </w:tblGrid>
      <w:tr w:rsidR="00E30047" w:rsidRPr="00C01F85">
        <w:trPr>
          <w:trHeight w:val="260"/>
        </w:trPr>
        <w:tc>
          <w:tcPr>
            <w:tcW w:w="1690" w:type="pct"/>
            <w:tcBorders>
              <w:top w:val="single" w:sz="8" w:space="0" w:color="auto"/>
              <w:left w:val="single" w:sz="8" w:space="0" w:color="auto"/>
              <w:bottom w:val="nil"/>
              <w:right w:val="single" w:sz="8" w:space="0" w:color="auto"/>
            </w:tcBorders>
            <w:shd w:val="clear" w:color="auto" w:fill="auto"/>
          </w:tcPr>
          <w:p w:rsidR="00000000" w:rsidRDefault="00E30047">
            <w:pPr>
              <w:rPr>
                <w:b/>
                <w:bCs/>
                <w:i/>
                <w:iCs/>
                <w:sz w:val="22"/>
                <w:szCs w:val="22"/>
              </w:rPr>
            </w:pPr>
            <w:r w:rsidRPr="00C01F85">
              <w:rPr>
                <w:b/>
                <w:bCs/>
                <w:i/>
                <w:iCs/>
                <w:sz w:val="22"/>
                <w:szCs w:val="22"/>
              </w:rPr>
              <w:t> </w:t>
            </w:r>
          </w:p>
        </w:tc>
        <w:tc>
          <w:tcPr>
            <w:tcW w:w="587" w:type="pct"/>
            <w:tcBorders>
              <w:top w:val="single" w:sz="8" w:space="0" w:color="auto"/>
              <w:left w:val="nil"/>
              <w:bottom w:val="nil"/>
              <w:right w:val="single" w:sz="8" w:space="0" w:color="auto"/>
            </w:tcBorders>
            <w:shd w:val="clear" w:color="auto" w:fill="auto"/>
          </w:tcPr>
          <w:p w:rsidR="00000000" w:rsidRDefault="00E30047">
            <w:pPr>
              <w:rPr>
                <w:b/>
                <w:bCs/>
                <w:i/>
                <w:iCs/>
                <w:sz w:val="22"/>
                <w:szCs w:val="22"/>
              </w:rPr>
            </w:pPr>
            <w:r w:rsidRPr="00C01F85">
              <w:rPr>
                <w:b/>
                <w:bCs/>
                <w:i/>
                <w:iCs/>
                <w:sz w:val="22"/>
                <w:szCs w:val="22"/>
              </w:rPr>
              <w:t>$/</w:t>
            </w:r>
          </w:p>
        </w:tc>
        <w:tc>
          <w:tcPr>
            <w:tcW w:w="587" w:type="pct"/>
            <w:vMerge w:val="restart"/>
            <w:tcBorders>
              <w:top w:val="single" w:sz="8" w:space="0" w:color="auto"/>
              <w:left w:val="single" w:sz="8" w:space="0" w:color="auto"/>
              <w:bottom w:val="single" w:sz="8" w:space="0" w:color="000000"/>
              <w:right w:val="single" w:sz="8" w:space="0" w:color="auto"/>
            </w:tcBorders>
            <w:shd w:val="clear" w:color="auto" w:fill="auto"/>
          </w:tcPr>
          <w:p w:rsidR="00000000" w:rsidRDefault="00E30047">
            <w:pPr>
              <w:rPr>
                <w:b/>
                <w:bCs/>
                <w:i/>
                <w:iCs/>
                <w:sz w:val="22"/>
                <w:szCs w:val="22"/>
              </w:rPr>
            </w:pPr>
            <w:r w:rsidRPr="00C01F85">
              <w:rPr>
                <w:b/>
                <w:bCs/>
                <w:i/>
                <w:iCs/>
                <w:sz w:val="22"/>
                <w:szCs w:val="22"/>
              </w:rPr>
              <w:t>Estimated person weeks**</w:t>
            </w:r>
          </w:p>
        </w:tc>
        <w:tc>
          <w:tcPr>
            <w:tcW w:w="2136" w:type="pct"/>
            <w:tcBorders>
              <w:top w:val="single" w:sz="8" w:space="0" w:color="auto"/>
              <w:left w:val="nil"/>
              <w:bottom w:val="nil"/>
              <w:right w:val="single" w:sz="8" w:space="0" w:color="auto"/>
            </w:tcBorders>
            <w:shd w:val="clear" w:color="auto" w:fill="auto"/>
          </w:tcPr>
          <w:p w:rsidR="00000000" w:rsidRDefault="00E30047">
            <w:pPr>
              <w:rPr>
                <w:b/>
                <w:bCs/>
                <w:i/>
                <w:iCs/>
                <w:sz w:val="22"/>
                <w:szCs w:val="22"/>
              </w:rPr>
            </w:pPr>
            <w:r w:rsidRPr="00C01F85">
              <w:rPr>
                <w:b/>
                <w:bCs/>
                <w:i/>
                <w:iCs/>
                <w:sz w:val="22"/>
                <w:szCs w:val="22"/>
              </w:rPr>
              <w:t> </w:t>
            </w:r>
          </w:p>
        </w:tc>
      </w:tr>
      <w:tr w:rsidR="00E30047" w:rsidRPr="00C01F85">
        <w:trPr>
          <w:trHeight w:val="280"/>
        </w:trPr>
        <w:tc>
          <w:tcPr>
            <w:tcW w:w="1690" w:type="pct"/>
            <w:tcBorders>
              <w:top w:val="nil"/>
              <w:left w:val="single" w:sz="8" w:space="0" w:color="auto"/>
              <w:bottom w:val="single" w:sz="8" w:space="0" w:color="auto"/>
              <w:right w:val="single" w:sz="8" w:space="0" w:color="auto"/>
            </w:tcBorders>
            <w:shd w:val="clear" w:color="auto" w:fill="auto"/>
          </w:tcPr>
          <w:p w:rsidR="00000000" w:rsidRDefault="00E30047">
            <w:pPr>
              <w:rPr>
                <w:b/>
                <w:bCs/>
                <w:i/>
                <w:iCs/>
                <w:sz w:val="22"/>
                <w:szCs w:val="22"/>
              </w:rPr>
            </w:pPr>
            <w:r w:rsidRPr="00C01F85">
              <w:rPr>
                <w:b/>
                <w:bCs/>
                <w:i/>
                <w:iCs/>
                <w:sz w:val="22"/>
                <w:szCs w:val="22"/>
              </w:rPr>
              <w:t>Position Titles</w:t>
            </w:r>
          </w:p>
        </w:tc>
        <w:tc>
          <w:tcPr>
            <w:tcW w:w="587" w:type="pct"/>
            <w:tcBorders>
              <w:top w:val="nil"/>
              <w:left w:val="nil"/>
              <w:bottom w:val="single" w:sz="8" w:space="0" w:color="auto"/>
              <w:right w:val="single" w:sz="8" w:space="0" w:color="auto"/>
            </w:tcBorders>
            <w:shd w:val="clear" w:color="auto" w:fill="auto"/>
          </w:tcPr>
          <w:p w:rsidR="00000000" w:rsidRDefault="00E30047">
            <w:pPr>
              <w:rPr>
                <w:b/>
                <w:bCs/>
                <w:i/>
                <w:iCs/>
                <w:sz w:val="22"/>
                <w:szCs w:val="22"/>
              </w:rPr>
            </w:pPr>
            <w:r w:rsidRPr="00C01F85">
              <w:rPr>
                <w:b/>
                <w:bCs/>
                <w:i/>
                <w:iCs/>
                <w:sz w:val="22"/>
                <w:szCs w:val="22"/>
              </w:rPr>
              <w:t>person week*</w:t>
            </w:r>
          </w:p>
        </w:tc>
        <w:tc>
          <w:tcPr>
            <w:tcW w:w="587" w:type="pct"/>
            <w:vMerge/>
            <w:tcBorders>
              <w:top w:val="single" w:sz="8" w:space="0" w:color="auto"/>
              <w:left w:val="single" w:sz="8" w:space="0" w:color="auto"/>
              <w:bottom w:val="single" w:sz="8" w:space="0" w:color="000000"/>
              <w:right w:val="single" w:sz="8" w:space="0" w:color="auto"/>
            </w:tcBorders>
            <w:shd w:val="clear" w:color="auto" w:fill="auto"/>
            <w:vAlign w:val="center"/>
          </w:tcPr>
          <w:p w:rsidR="00000000" w:rsidRDefault="00F758BB">
            <w:pPr>
              <w:rPr>
                <w:b/>
                <w:bCs/>
                <w:i/>
                <w:iCs/>
                <w:sz w:val="22"/>
                <w:szCs w:val="22"/>
              </w:rPr>
            </w:pPr>
          </w:p>
        </w:tc>
        <w:tc>
          <w:tcPr>
            <w:tcW w:w="2136" w:type="pct"/>
            <w:tcBorders>
              <w:top w:val="nil"/>
              <w:left w:val="nil"/>
              <w:bottom w:val="single" w:sz="8" w:space="0" w:color="auto"/>
              <w:right w:val="single" w:sz="8" w:space="0" w:color="auto"/>
            </w:tcBorders>
            <w:shd w:val="clear" w:color="auto" w:fill="auto"/>
          </w:tcPr>
          <w:p w:rsidR="00000000" w:rsidRDefault="00E30047">
            <w:pPr>
              <w:rPr>
                <w:b/>
                <w:bCs/>
                <w:i/>
                <w:iCs/>
                <w:sz w:val="22"/>
                <w:szCs w:val="22"/>
              </w:rPr>
            </w:pPr>
            <w:r w:rsidRPr="00C01F85">
              <w:rPr>
                <w:b/>
                <w:bCs/>
                <w:i/>
                <w:iCs/>
                <w:sz w:val="22"/>
                <w:szCs w:val="22"/>
              </w:rPr>
              <w:t>Tasks to be performed</w:t>
            </w:r>
          </w:p>
        </w:tc>
      </w:tr>
      <w:tr w:rsidR="00E30047" w:rsidRPr="00C01F85">
        <w:trPr>
          <w:trHeight w:val="320"/>
        </w:trPr>
        <w:tc>
          <w:tcPr>
            <w:tcW w:w="1690" w:type="pct"/>
            <w:tcBorders>
              <w:top w:val="nil"/>
              <w:left w:val="single" w:sz="8" w:space="0" w:color="auto"/>
              <w:bottom w:val="single" w:sz="8" w:space="0" w:color="auto"/>
              <w:right w:val="single" w:sz="8" w:space="0" w:color="auto"/>
            </w:tcBorders>
            <w:shd w:val="clear" w:color="auto" w:fill="auto"/>
          </w:tcPr>
          <w:p w:rsidR="00000000" w:rsidRDefault="00BA0233">
            <w:pPr>
              <w:rPr>
                <w:b/>
                <w:bCs/>
                <w:sz w:val="20"/>
                <w:szCs w:val="20"/>
              </w:rPr>
            </w:pPr>
            <w:r w:rsidRPr="00BA0233">
              <w:rPr>
                <w:b/>
                <w:bCs/>
                <w:sz w:val="20"/>
                <w:szCs w:val="20"/>
              </w:rPr>
              <w:t>For Project Management</w:t>
            </w:r>
          </w:p>
        </w:tc>
        <w:tc>
          <w:tcPr>
            <w:tcW w:w="587" w:type="pct"/>
            <w:tcBorders>
              <w:top w:val="nil"/>
              <w:left w:val="nil"/>
              <w:bottom w:val="single" w:sz="8" w:space="0" w:color="auto"/>
              <w:right w:val="single" w:sz="8" w:space="0" w:color="auto"/>
            </w:tcBorders>
            <w:shd w:val="clear" w:color="auto" w:fill="auto"/>
          </w:tcPr>
          <w:p w:rsidR="00000000" w:rsidRDefault="00BA0233">
            <w:pPr>
              <w:rPr>
                <w:sz w:val="20"/>
                <w:szCs w:val="20"/>
              </w:rPr>
            </w:pPr>
            <w:r w:rsidRPr="00BA0233">
              <w:rPr>
                <w:sz w:val="20"/>
                <w:szCs w:val="20"/>
              </w:rPr>
              <w:t> </w:t>
            </w:r>
          </w:p>
        </w:tc>
        <w:tc>
          <w:tcPr>
            <w:tcW w:w="587" w:type="pct"/>
            <w:tcBorders>
              <w:top w:val="nil"/>
              <w:left w:val="nil"/>
              <w:bottom w:val="single" w:sz="8" w:space="0" w:color="auto"/>
              <w:right w:val="single" w:sz="8" w:space="0" w:color="auto"/>
            </w:tcBorders>
            <w:shd w:val="clear" w:color="auto" w:fill="auto"/>
          </w:tcPr>
          <w:p w:rsidR="00000000" w:rsidRDefault="00BA0233">
            <w:pPr>
              <w:rPr>
                <w:sz w:val="20"/>
                <w:szCs w:val="20"/>
              </w:rPr>
            </w:pPr>
            <w:r w:rsidRPr="00BA0233">
              <w:rPr>
                <w:sz w:val="20"/>
                <w:szCs w:val="20"/>
              </w:rPr>
              <w:t> </w:t>
            </w:r>
          </w:p>
        </w:tc>
        <w:tc>
          <w:tcPr>
            <w:tcW w:w="2136" w:type="pct"/>
            <w:tcBorders>
              <w:top w:val="nil"/>
              <w:left w:val="nil"/>
              <w:bottom w:val="single" w:sz="8" w:space="0" w:color="auto"/>
              <w:right w:val="single" w:sz="8" w:space="0" w:color="auto"/>
            </w:tcBorders>
            <w:shd w:val="clear" w:color="auto" w:fill="auto"/>
          </w:tcPr>
          <w:p w:rsidR="00000000" w:rsidRDefault="00BA0233">
            <w:pPr>
              <w:rPr>
                <w:sz w:val="20"/>
                <w:szCs w:val="20"/>
              </w:rPr>
            </w:pPr>
            <w:r w:rsidRPr="00BA0233">
              <w:rPr>
                <w:sz w:val="20"/>
                <w:szCs w:val="20"/>
              </w:rPr>
              <w:t> </w:t>
            </w:r>
          </w:p>
        </w:tc>
      </w:tr>
      <w:tr w:rsidR="00E30047" w:rsidRPr="00C01F85">
        <w:trPr>
          <w:trHeight w:val="320"/>
        </w:trPr>
        <w:tc>
          <w:tcPr>
            <w:tcW w:w="5000" w:type="pct"/>
            <w:gridSpan w:val="4"/>
            <w:tcBorders>
              <w:top w:val="single" w:sz="8" w:space="0" w:color="auto"/>
              <w:left w:val="single" w:sz="8" w:space="0" w:color="auto"/>
              <w:bottom w:val="single" w:sz="8" w:space="0" w:color="auto"/>
              <w:right w:val="single" w:sz="8" w:space="0" w:color="000000"/>
            </w:tcBorders>
            <w:shd w:val="clear" w:color="auto" w:fill="auto"/>
          </w:tcPr>
          <w:p w:rsidR="00000000" w:rsidRDefault="00BA0233">
            <w:pPr>
              <w:rPr>
                <w:sz w:val="20"/>
                <w:szCs w:val="20"/>
              </w:rPr>
            </w:pPr>
            <w:r w:rsidRPr="00BA0233">
              <w:rPr>
                <w:sz w:val="20"/>
                <w:szCs w:val="20"/>
              </w:rPr>
              <w:t>Local</w:t>
            </w:r>
          </w:p>
        </w:tc>
      </w:tr>
      <w:tr w:rsidR="00E30047" w:rsidRPr="00C01F85">
        <w:trPr>
          <w:trHeight w:val="320"/>
        </w:trPr>
        <w:tc>
          <w:tcPr>
            <w:tcW w:w="5000" w:type="pct"/>
            <w:gridSpan w:val="4"/>
            <w:tcBorders>
              <w:top w:val="single" w:sz="8" w:space="0" w:color="auto"/>
              <w:left w:val="single" w:sz="8" w:space="0" w:color="auto"/>
              <w:bottom w:val="single" w:sz="8" w:space="0" w:color="auto"/>
              <w:right w:val="single" w:sz="8" w:space="0" w:color="000000"/>
            </w:tcBorders>
            <w:shd w:val="clear" w:color="auto" w:fill="auto"/>
          </w:tcPr>
          <w:p w:rsidR="00000000" w:rsidRDefault="00BA0233">
            <w:pPr>
              <w:rPr>
                <w:sz w:val="20"/>
                <w:szCs w:val="20"/>
              </w:rPr>
            </w:pPr>
            <w:r w:rsidRPr="00BA0233">
              <w:rPr>
                <w:sz w:val="20"/>
                <w:szCs w:val="20"/>
              </w:rPr>
              <w:t>International</w:t>
            </w:r>
          </w:p>
        </w:tc>
      </w:tr>
      <w:tr w:rsidR="00E30047" w:rsidRPr="00C01F85">
        <w:trPr>
          <w:trHeight w:val="280"/>
        </w:trPr>
        <w:tc>
          <w:tcPr>
            <w:tcW w:w="1690" w:type="pct"/>
            <w:tcBorders>
              <w:top w:val="nil"/>
              <w:left w:val="single" w:sz="8" w:space="0" w:color="auto"/>
              <w:bottom w:val="single" w:sz="8" w:space="0" w:color="auto"/>
              <w:right w:val="single" w:sz="8" w:space="0" w:color="auto"/>
            </w:tcBorders>
            <w:shd w:val="clear" w:color="auto" w:fill="auto"/>
          </w:tcPr>
          <w:p w:rsidR="00000000" w:rsidRDefault="00BA0233">
            <w:pPr>
              <w:rPr>
                <w:b/>
                <w:bCs/>
                <w:sz w:val="20"/>
                <w:szCs w:val="20"/>
              </w:rPr>
            </w:pPr>
            <w:r w:rsidRPr="00BA0233">
              <w:rPr>
                <w:b/>
                <w:bCs/>
                <w:sz w:val="20"/>
                <w:szCs w:val="20"/>
              </w:rPr>
              <w:t>For Technical Assistance</w:t>
            </w:r>
          </w:p>
        </w:tc>
        <w:tc>
          <w:tcPr>
            <w:tcW w:w="587" w:type="pct"/>
            <w:tcBorders>
              <w:top w:val="nil"/>
              <w:left w:val="nil"/>
              <w:bottom w:val="single" w:sz="8" w:space="0" w:color="auto"/>
              <w:right w:val="single" w:sz="8" w:space="0" w:color="auto"/>
            </w:tcBorders>
            <w:shd w:val="clear" w:color="auto" w:fill="auto"/>
          </w:tcPr>
          <w:p w:rsidR="00000000" w:rsidRDefault="00BA0233">
            <w:pPr>
              <w:rPr>
                <w:sz w:val="20"/>
                <w:szCs w:val="20"/>
              </w:rPr>
            </w:pPr>
            <w:r w:rsidRPr="00BA0233">
              <w:rPr>
                <w:sz w:val="20"/>
                <w:szCs w:val="20"/>
              </w:rPr>
              <w:t> </w:t>
            </w:r>
          </w:p>
        </w:tc>
        <w:tc>
          <w:tcPr>
            <w:tcW w:w="587" w:type="pct"/>
            <w:tcBorders>
              <w:top w:val="nil"/>
              <w:left w:val="nil"/>
              <w:bottom w:val="single" w:sz="8" w:space="0" w:color="auto"/>
              <w:right w:val="single" w:sz="8" w:space="0" w:color="auto"/>
            </w:tcBorders>
            <w:shd w:val="clear" w:color="auto" w:fill="auto"/>
          </w:tcPr>
          <w:p w:rsidR="00000000" w:rsidRDefault="00BA0233">
            <w:pPr>
              <w:rPr>
                <w:sz w:val="20"/>
                <w:szCs w:val="20"/>
              </w:rPr>
            </w:pPr>
            <w:r w:rsidRPr="00BA0233">
              <w:rPr>
                <w:sz w:val="20"/>
                <w:szCs w:val="20"/>
              </w:rPr>
              <w:t> </w:t>
            </w:r>
          </w:p>
        </w:tc>
        <w:tc>
          <w:tcPr>
            <w:tcW w:w="2136" w:type="pct"/>
            <w:tcBorders>
              <w:top w:val="nil"/>
              <w:left w:val="nil"/>
              <w:bottom w:val="single" w:sz="8" w:space="0" w:color="auto"/>
              <w:right w:val="single" w:sz="8" w:space="0" w:color="auto"/>
            </w:tcBorders>
            <w:shd w:val="clear" w:color="auto" w:fill="auto"/>
          </w:tcPr>
          <w:p w:rsidR="00000000" w:rsidRDefault="00BA0233">
            <w:pPr>
              <w:rPr>
                <w:sz w:val="20"/>
                <w:szCs w:val="20"/>
              </w:rPr>
            </w:pPr>
            <w:r w:rsidRPr="00BA0233">
              <w:rPr>
                <w:sz w:val="20"/>
                <w:szCs w:val="20"/>
              </w:rPr>
              <w:t> </w:t>
            </w:r>
          </w:p>
        </w:tc>
      </w:tr>
      <w:tr w:rsidR="00E30047" w:rsidRPr="00C01F85">
        <w:trPr>
          <w:trHeight w:val="320"/>
        </w:trPr>
        <w:tc>
          <w:tcPr>
            <w:tcW w:w="1690" w:type="pct"/>
            <w:tcBorders>
              <w:top w:val="nil"/>
              <w:left w:val="single" w:sz="8" w:space="0" w:color="auto"/>
              <w:bottom w:val="single" w:sz="8" w:space="0" w:color="auto"/>
              <w:right w:val="single" w:sz="8" w:space="0" w:color="auto"/>
            </w:tcBorders>
            <w:shd w:val="clear" w:color="auto" w:fill="auto"/>
          </w:tcPr>
          <w:p w:rsidR="00000000" w:rsidRDefault="00BA0233">
            <w:pPr>
              <w:rPr>
                <w:b/>
                <w:bCs/>
                <w:sz w:val="20"/>
                <w:szCs w:val="20"/>
              </w:rPr>
            </w:pPr>
            <w:r w:rsidRPr="00BA0233">
              <w:rPr>
                <w:b/>
                <w:bCs/>
                <w:sz w:val="20"/>
                <w:szCs w:val="20"/>
              </w:rPr>
              <w:t>Local</w:t>
            </w:r>
          </w:p>
        </w:tc>
        <w:tc>
          <w:tcPr>
            <w:tcW w:w="587" w:type="pct"/>
            <w:tcBorders>
              <w:top w:val="nil"/>
              <w:left w:val="nil"/>
              <w:bottom w:val="single" w:sz="8" w:space="0" w:color="auto"/>
              <w:right w:val="single" w:sz="8" w:space="0" w:color="auto"/>
            </w:tcBorders>
            <w:shd w:val="clear" w:color="auto" w:fill="auto"/>
          </w:tcPr>
          <w:p w:rsidR="00000000" w:rsidRDefault="00BA0233">
            <w:pPr>
              <w:rPr>
                <w:sz w:val="20"/>
                <w:szCs w:val="20"/>
              </w:rPr>
            </w:pPr>
            <w:r w:rsidRPr="00BA0233">
              <w:rPr>
                <w:sz w:val="20"/>
                <w:szCs w:val="20"/>
              </w:rPr>
              <w:t> </w:t>
            </w:r>
          </w:p>
        </w:tc>
        <w:tc>
          <w:tcPr>
            <w:tcW w:w="587" w:type="pct"/>
            <w:tcBorders>
              <w:top w:val="nil"/>
              <w:left w:val="nil"/>
              <w:bottom w:val="single" w:sz="8" w:space="0" w:color="auto"/>
              <w:right w:val="single" w:sz="8" w:space="0" w:color="auto"/>
            </w:tcBorders>
            <w:shd w:val="clear" w:color="auto" w:fill="auto"/>
          </w:tcPr>
          <w:p w:rsidR="00000000" w:rsidRDefault="00BA0233">
            <w:pPr>
              <w:rPr>
                <w:sz w:val="20"/>
                <w:szCs w:val="20"/>
              </w:rPr>
            </w:pPr>
            <w:r w:rsidRPr="00BA0233">
              <w:rPr>
                <w:sz w:val="20"/>
                <w:szCs w:val="20"/>
              </w:rPr>
              <w:t> </w:t>
            </w:r>
          </w:p>
        </w:tc>
        <w:tc>
          <w:tcPr>
            <w:tcW w:w="2136" w:type="pct"/>
            <w:tcBorders>
              <w:top w:val="nil"/>
              <w:left w:val="nil"/>
              <w:bottom w:val="single" w:sz="8" w:space="0" w:color="auto"/>
              <w:right w:val="single" w:sz="8" w:space="0" w:color="auto"/>
            </w:tcBorders>
            <w:shd w:val="clear" w:color="auto" w:fill="auto"/>
          </w:tcPr>
          <w:p w:rsidR="00000000" w:rsidRDefault="00BA0233">
            <w:pPr>
              <w:rPr>
                <w:sz w:val="20"/>
                <w:szCs w:val="20"/>
              </w:rPr>
            </w:pPr>
            <w:r w:rsidRPr="00BA0233">
              <w:rPr>
                <w:sz w:val="20"/>
                <w:szCs w:val="20"/>
              </w:rPr>
              <w:t> </w:t>
            </w:r>
          </w:p>
        </w:tc>
      </w:tr>
      <w:tr w:rsidR="00E30047" w:rsidRPr="00C01F85">
        <w:trPr>
          <w:trHeight w:val="540"/>
        </w:trPr>
        <w:tc>
          <w:tcPr>
            <w:tcW w:w="1690" w:type="pct"/>
            <w:tcBorders>
              <w:top w:val="nil"/>
              <w:left w:val="single" w:sz="8" w:space="0" w:color="auto"/>
              <w:bottom w:val="single" w:sz="8" w:space="0" w:color="auto"/>
              <w:right w:val="single" w:sz="8" w:space="0" w:color="auto"/>
            </w:tcBorders>
            <w:shd w:val="clear" w:color="auto" w:fill="auto"/>
          </w:tcPr>
          <w:p w:rsidR="00000000" w:rsidRDefault="00BA0233">
            <w:pPr>
              <w:rPr>
                <w:sz w:val="20"/>
                <w:szCs w:val="20"/>
              </w:rPr>
            </w:pPr>
            <w:r w:rsidRPr="00BA0233">
              <w:rPr>
                <w:sz w:val="20"/>
                <w:szCs w:val="20"/>
              </w:rPr>
              <w:t xml:space="preserve">SLM training program </w:t>
            </w:r>
          </w:p>
        </w:tc>
        <w:tc>
          <w:tcPr>
            <w:tcW w:w="587" w:type="pct"/>
            <w:tcBorders>
              <w:top w:val="nil"/>
              <w:left w:val="nil"/>
              <w:bottom w:val="single" w:sz="8" w:space="0" w:color="auto"/>
              <w:right w:val="single" w:sz="8" w:space="0" w:color="auto"/>
            </w:tcBorders>
            <w:shd w:val="clear" w:color="auto" w:fill="auto"/>
            <w:vAlign w:val="bottom"/>
          </w:tcPr>
          <w:p w:rsidR="00000000" w:rsidRDefault="00BA0233">
            <w:pPr>
              <w:rPr>
                <w:sz w:val="20"/>
                <w:szCs w:val="20"/>
              </w:rPr>
            </w:pPr>
            <w:r w:rsidRPr="00BA0233">
              <w:rPr>
                <w:sz w:val="20"/>
                <w:szCs w:val="20"/>
              </w:rPr>
              <w:t>72,134</w:t>
            </w:r>
          </w:p>
        </w:tc>
        <w:tc>
          <w:tcPr>
            <w:tcW w:w="587" w:type="pct"/>
            <w:tcBorders>
              <w:top w:val="nil"/>
              <w:left w:val="nil"/>
              <w:bottom w:val="single" w:sz="8" w:space="0" w:color="auto"/>
              <w:right w:val="single" w:sz="8" w:space="0" w:color="auto"/>
            </w:tcBorders>
            <w:shd w:val="clear" w:color="auto" w:fill="auto"/>
            <w:vAlign w:val="bottom"/>
          </w:tcPr>
          <w:p w:rsidR="00000000" w:rsidRDefault="00BA0233">
            <w:pPr>
              <w:rPr>
                <w:sz w:val="20"/>
                <w:szCs w:val="20"/>
              </w:rPr>
            </w:pPr>
            <w:r w:rsidRPr="00BA0233">
              <w:rPr>
                <w:sz w:val="20"/>
                <w:szCs w:val="20"/>
              </w:rPr>
              <w:t>Firm contract (lumpsum)</w:t>
            </w:r>
          </w:p>
        </w:tc>
        <w:tc>
          <w:tcPr>
            <w:tcW w:w="2136" w:type="pct"/>
            <w:tcBorders>
              <w:top w:val="nil"/>
              <w:left w:val="nil"/>
              <w:bottom w:val="single" w:sz="8" w:space="0" w:color="auto"/>
              <w:right w:val="single" w:sz="8" w:space="0" w:color="auto"/>
            </w:tcBorders>
            <w:shd w:val="clear" w:color="auto" w:fill="auto"/>
          </w:tcPr>
          <w:p w:rsidR="00000000" w:rsidRDefault="00BA0233">
            <w:pPr>
              <w:rPr>
                <w:sz w:val="20"/>
                <w:szCs w:val="20"/>
              </w:rPr>
            </w:pPr>
            <w:r w:rsidRPr="00BA0233">
              <w:rPr>
                <w:sz w:val="20"/>
                <w:szCs w:val="20"/>
              </w:rPr>
              <w:t>Development of SLM training program and content of training material</w:t>
            </w:r>
          </w:p>
        </w:tc>
      </w:tr>
      <w:tr w:rsidR="00E30047" w:rsidRPr="00C01F85">
        <w:trPr>
          <w:trHeight w:val="540"/>
        </w:trPr>
        <w:tc>
          <w:tcPr>
            <w:tcW w:w="1690" w:type="pct"/>
            <w:tcBorders>
              <w:top w:val="nil"/>
              <w:left w:val="single" w:sz="8" w:space="0" w:color="auto"/>
              <w:bottom w:val="single" w:sz="8" w:space="0" w:color="auto"/>
              <w:right w:val="single" w:sz="8" w:space="0" w:color="auto"/>
            </w:tcBorders>
            <w:shd w:val="clear" w:color="auto" w:fill="auto"/>
          </w:tcPr>
          <w:p w:rsidR="00000000" w:rsidRDefault="00BA0233">
            <w:pPr>
              <w:rPr>
                <w:sz w:val="20"/>
                <w:szCs w:val="20"/>
              </w:rPr>
            </w:pPr>
            <w:r w:rsidRPr="00BA0233">
              <w:rPr>
                <w:sz w:val="20"/>
                <w:szCs w:val="20"/>
              </w:rPr>
              <w:t>6 zonal SLM Trainers</w:t>
            </w:r>
          </w:p>
        </w:tc>
        <w:tc>
          <w:tcPr>
            <w:tcW w:w="587" w:type="pct"/>
            <w:tcBorders>
              <w:top w:val="nil"/>
              <w:left w:val="nil"/>
              <w:bottom w:val="single" w:sz="8" w:space="0" w:color="auto"/>
              <w:right w:val="single" w:sz="8" w:space="0" w:color="auto"/>
            </w:tcBorders>
            <w:shd w:val="clear" w:color="auto" w:fill="auto"/>
            <w:vAlign w:val="bottom"/>
          </w:tcPr>
          <w:p w:rsidR="00000000" w:rsidRDefault="00BA0233">
            <w:pPr>
              <w:rPr>
                <w:sz w:val="20"/>
                <w:szCs w:val="20"/>
              </w:rPr>
            </w:pPr>
            <w:r w:rsidRPr="00BA0233">
              <w:rPr>
                <w:sz w:val="20"/>
                <w:szCs w:val="20"/>
              </w:rPr>
              <w:t>857</w:t>
            </w:r>
          </w:p>
        </w:tc>
        <w:tc>
          <w:tcPr>
            <w:tcW w:w="587" w:type="pct"/>
            <w:tcBorders>
              <w:top w:val="nil"/>
              <w:left w:val="nil"/>
              <w:bottom w:val="single" w:sz="8" w:space="0" w:color="auto"/>
              <w:right w:val="single" w:sz="8" w:space="0" w:color="auto"/>
            </w:tcBorders>
            <w:shd w:val="clear" w:color="auto" w:fill="auto"/>
            <w:vAlign w:val="bottom"/>
          </w:tcPr>
          <w:p w:rsidR="00000000" w:rsidRDefault="00BA0233">
            <w:pPr>
              <w:rPr>
                <w:sz w:val="20"/>
                <w:szCs w:val="20"/>
              </w:rPr>
            </w:pPr>
            <w:r w:rsidRPr="00BA0233">
              <w:rPr>
                <w:sz w:val="20"/>
                <w:szCs w:val="20"/>
              </w:rPr>
              <w:t>160 (each)</w:t>
            </w:r>
          </w:p>
        </w:tc>
        <w:tc>
          <w:tcPr>
            <w:tcW w:w="2136" w:type="pct"/>
            <w:tcBorders>
              <w:top w:val="nil"/>
              <w:left w:val="nil"/>
              <w:bottom w:val="single" w:sz="8" w:space="0" w:color="auto"/>
              <w:right w:val="single" w:sz="8" w:space="0" w:color="auto"/>
            </w:tcBorders>
            <w:shd w:val="clear" w:color="auto" w:fill="auto"/>
          </w:tcPr>
          <w:p w:rsidR="00000000" w:rsidRDefault="00BA0233">
            <w:pPr>
              <w:rPr>
                <w:sz w:val="20"/>
                <w:szCs w:val="20"/>
              </w:rPr>
            </w:pPr>
            <w:r w:rsidRPr="00BA0233">
              <w:rPr>
                <w:sz w:val="20"/>
                <w:szCs w:val="20"/>
              </w:rPr>
              <w:t>Lead capacity building efforts for SLM in the six different project zones</w:t>
            </w:r>
          </w:p>
        </w:tc>
      </w:tr>
      <w:tr w:rsidR="00E30047" w:rsidRPr="00C01F85">
        <w:trPr>
          <w:trHeight w:val="800"/>
        </w:trPr>
        <w:tc>
          <w:tcPr>
            <w:tcW w:w="1690" w:type="pct"/>
            <w:tcBorders>
              <w:top w:val="nil"/>
              <w:left w:val="single" w:sz="8" w:space="0" w:color="auto"/>
              <w:bottom w:val="single" w:sz="8" w:space="0" w:color="auto"/>
              <w:right w:val="single" w:sz="8" w:space="0" w:color="auto"/>
            </w:tcBorders>
            <w:shd w:val="clear" w:color="auto" w:fill="auto"/>
          </w:tcPr>
          <w:p w:rsidR="00000000" w:rsidRDefault="00BA0233">
            <w:pPr>
              <w:rPr>
                <w:sz w:val="20"/>
                <w:szCs w:val="20"/>
              </w:rPr>
            </w:pPr>
            <w:r w:rsidRPr="00BA0233">
              <w:rPr>
                <w:sz w:val="20"/>
                <w:szCs w:val="20"/>
              </w:rPr>
              <w:t>Communication Strategy</w:t>
            </w:r>
          </w:p>
        </w:tc>
        <w:tc>
          <w:tcPr>
            <w:tcW w:w="587" w:type="pct"/>
            <w:tcBorders>
              <w:top w:val="nil"/>
              <w:left w:val="nil"/>
              <w:bottom w:val="single" w:sz="8" w:space="0" w:color="auto"/>
              <w:right w:val="single" w:sz="8" w:space="0" w:color="auto"/>
            </w:tcBorders>
            <w:shd w:val="clear" w:color="auto" w:fill="auto"/>
            <w:vAlign w:val="bottom"/>
          </w:tcPr>
          <w:p w:rsidR="00000000" w:rsidRDefault="00BA0233">
            <w:pPr>
              <w:rPr>
                <w:sz w:val="20"/>
                <w:szCs w:val="20"/>
              </w:rPr>
            </w:pPr>
            <w:r w:rsidRPr="00BA0233">
              <w:rPr>
                <w:sz w:val="20"/>
                <w:szCs w:val="20"/>
              </w:rPr>
              <w:t>63,648</w:t>
            </w:r>
          </w:p>
        </w:tc>
        <w:tc>
          <w:tcPr>
            <w:tcW w:w="587" w:type="pct"/>
            <w:tcBorders>
              <w:top w:val="nil"/>
              <w:left w:val="nil"/>
              <w:bottom w:val="single" w:sz="8" w:space="0" w:color="auto"/>
              <w:right w:val="single" w:sz="8" w:space="0" w:color="auto"/>
            </w:tcBorders>
            <w:shd w:val="clear" w:color="auto" w:fill="auto"/>
            <w:vAlign w:val="bottom"/>
          </w:tcPr>
          <w:p w:rsidR="00000000" w:rsidRDefault="00BA0233">
            <w:pPr>
              <w:rPr>
                <w:sz w:val="20"/>
                <w:szCs w:val="20"/>
              </w:rPr>
            </w:pPr>
            <w:r w:rsidRPr="00BA0233">
              <w:rPr>
                <w:sz w:val="20"/>
                <w:szCs w:val="20"/>
              </w:rPr>
              <w:t>Firm contract (lumpsum)</w:t>
            </w:r>
          </w:p>
        </w:tc>
        <w:tc>
          <w:tcPr>
            <w:tcW w:w="2136" w:type="pct"/>
            <w:tcBorders>
              <w:top w:val="nil"/>
              <w:left w:val="nil"/>
              <w:bottom w:val="single" w:sz="8" w:space="0" w:color="auto"/>
              <w:right w:val="single" w:sz="8" w:space="0" w:color="auto"/>
            </w:tcBorders>
            <w:shd w:val="clear" w:color="auto" w:fill="auto"/>
          </w:tcPr>
          <w:p w:rsidR="00000000" w:rsidRDefault="00BA0233">
            <w:pPr>
              <w:rPr>
                <w:sz w:val="20"/>
                <w:szCs w:val="20"/>
              </w:rPr>
            </w:pPr>
            <w:r w:rsidRPr="00BA0233">
              <w:rPr>
                <w:sz w:val="20"/>
                <w:szCs w:val="20"/>
              </w:rPr>
              <w:t>Production of communication strategy, including content of communication message for different media channels (radio, tv, print, etc.)</w:t>
            </w:r>
          </w:p>
        </w:tc>
      </w:tr>
      <w:tr w:rsidR="00E30047" w:rsidRPr="00C01F85">
        <w:trPr>
          <w:trHeight w:val="540"/>
        </w:trPr>
        <w:tc>
          <w:tcPr>
            <w:tcW w:w="1690" w:type="pct"/>
            <w:tcBorders>
              <w:top w:val="nil"/>
              <w:left w:val="single" w:sz="8" w:space="0" w:color="auto"/>
              <w:bottom w:val="single" w:sz="8" w:space="0" w:color="auto"/>
              <w:right w:val="single" w:sz="8" w:space="0" w:color="auto"/>
            </w:tcBorders>
            <w:shd w:val="clear" w:color="auto" w:fill="auto"/>
          </w:tcPr>
          <w:p w:rsidR="00000000" w:rsidRDefault="00BA0233">
            <w:pPr>
              <w:rPr>
                <w:sz w:val="20"/>
                <w:szCs w:val="20"/>
              </w:rPr>
            </w:pPr>
            <w:r w:rsidRPr="00BA0233">
              <w:rPr>
                <w:sz w:val="20"/>
                <w:szCs w:val="20"/>
              </w:rPr>
              <w:t>Updates of Communication Strategy</w:t>
            </w:r>
          </w:p>
        </w:tc>
        <w:tc>
          <w:tcPr>
            <w:tcW w:w="587" w:type="pct"/>
            <w:tcBorders>
              <w:top w:val="nil"/>
              <w:left w:val="nil"/>
              <w:bottom w:val="single" w:sz="8" w:space="0" w:color="auto"/>
              <w:right w:val="single" w:sz="8" w:space="0" w:color="auto"/>
            </w:tcBorders>
            <w:shd w:val="clear" w:color="auto" w:fill="auto"/>
            <w:vAlign w:val="bottom"/>
          </w:tcPr>
          <w:p w:rsidR="00000000" w:rsidRDefault="00BA0233">
            <w:pPr>
              <w:rPr>
                <w:sz w:val="20"/>
                <w:szCs w:val="20"/>
              </w:rPr>
            </w:pPr>
            <w:r w:rsidRPr="00BA0233">
              <w:rPr>
                <w:sz w:val="20"/>
                <w:szCs w:val="20"/>
              </w:rPr>
              <w:t>16,890</w:t>
            </w:r>
          </w:p>
        </w:tc>
        <w:tc>
          <w:tcPr>
            <w:tcW w:w="587" w:type="pct"/>
            <w:tcBorders>
              <w:top w:val="nil"/>
              <w:left w:val="nil"/>
              <w:bottom w:val="single" w:sz="8" w:space="0" w:color="auto"/>
              <w:right w:val="single" w:sz="8" w:space="0" w:color="auto"/>
            </w:tcBorders>
            <w:shd w:val="clear" w:color="auto" w:fill="auto"/>
            <w:vAlign w:val="bottom"/>
          </w:tcPr>
          <w:p w:rsidR="00000000" w:rsidRDefault="00BA0233">
            <w:pPr>
              <w:rPr>
                <w:sz w:val="20"/>
                <w:szCs w:val="20"/>
              </w:rPr>
            </w:pPr>
            <w:r w:rsidRPr="00BA0233">
              <w:rPr>
                <w:sz w:val="20"/>
                <w:szCs w:val="20"/>
              </w:rPr>
              <w:t>Firm contract (lumpsum)</w:t>
            </w:r>
          </w:p>
        </w:tc>
        <w:tc>
          <w:tcPr>
            <w:tcW w:w="2136" w:type="pct"/>
            <w:tcBorders>
              <w:top w:val="nil"/>
              <w:left w:val="nil"/>
              <w:bottom w:val="single" w:sz="8" w:space="0" w:color="auto"/>
              <w:right w:val="single" w:sz="8" w:space="0" w:color="auto"/>
            </w:tcBorders>
            <w:shd w:val="clear" w:color="auto" w:fill="auto"/>
          </w:tcPr>
          <w:p w:rsidR="00000000" w:rsidRDefault="00BA0233">
            <w:pPr>
              <w:rPr>
                <w:sz w:val="20"/>
                <w:szCs w:val="20"/>
              </w:rPr>
            </w:pPr>
            <w:r w:rsidRPr="00BA0233">
              <w:rPr>
                <w:sz w:val="20"/>
                <w:szCs w:val="20"/>
              </w:rPr>
              <w:t>Annual updates of communication strategy and program (3 updates in 2011, 2012, 2013)</w:t>
            </w:r>
          </w:p>
        </w:tc>
      </w:tr>
      <w:tr w:rsidR="00E30047" w:rsidRPr="00C01F85">
        <w:trPr>
          <w:trHeight w:val="540"/>
        </w:trPr>
        <w:tc>
          <w:tcPr>
            <w:tcW w:w="1690" w:type="pct"/>
            <w:tcBorders>
              <w:top w:val="nil"/>
              <w:left w:val="single" w:sz="8" w:space="0" w:color="auto"/>
              <w:bottom w:val="single" w:sz="8" w:space="0" w:color="auto"/>
              <w:right w:val="single" w:sz="8" w:space="0" w:color="auto"/>
            </w:tcBorders>
            <w:shd w:val="clear" w:color="auto" w:fill="auto"/>
          </w:tcPr>
          <w:p w:rsidR="00000000" w:rsidRDefault="00BA0233">
            <w:pPr>
              <w:rPr>
                <w:sz w:val="20"/>
                <w:szCs w:val="20"/>
              </w:rPr>
            </w:pPr>
            <w:r w:rsidRPr="00BA0233">
              <w:rPr>
                <w:sz w:val="20"/>
                <w:szCs w:val="20"/>
              </w:rPr>
              <w:t>Technical Assistance - Backstopping SLM Committee</w:t>
            </w:r>
          </w:p>
        </w:tc>
        <w:tc>
          <w:tcPr>
            <w:tcW w:w="587" w:type="pct"/>
            <w:tcBorders>
              <w:top w:val="nil"/>
              <w:left w:val="nil"/>
              <w:bottom w:val="single" w:sz="8" w:space="0" w:color="auto"/>
              <w:right w:val="single" w:sz="8" w:space="0" w:color="auto"/>
            </w:tcBorders>
            <w:shd w:val="clear" w:color="auto" w:fill="auto"/>
            <w:vAlign w:val="bottom"/>
          </w:tcPr>
          <w:p w:rsidR="00000000" w:rsidRDefault="00BA0233">
            <w:pPr>
              <w:rPr>
                <w:sz w:val="20"/>
                <w:szCs w:val="20"/>
              </w:rPr>
            </w:pPr>
            <w:r w:rsidRPr="00BA0233">
              <w:rPr>
                <w:sz w:val="20"/>
                <w:szCs w:val="20"/>
              </w:rPr>
              <w:t>572</w:t>
            </w:r>
          </w:p>
        </w:tc>
        <w:tc>
          <w:tcPr>
            <w:tcW w:w="587" w:type="pct"/>
            <w:tcBorders>
              <w:top w:val="nil"/>
              <w:left w:val="nil"/>
              <w:bottom w:val="single" w:sz="8" w:space="0" w:color="auto"/>
              <w:right w:val="single" w:sz="8" w:space="0" w:color="auto"/>
            </w:tcBorders>
            <w:shd w:val="clear" w:color="auto" w:fill="auto"/>
            <w:vAlign w:val="bottom"/>
          </w:tcPr>
          <w:p w:rsidR="00000000" w:rsidRDefault="00BA0233">
            <w:pPr>
              <w:rPr>
                <w:sz w:val="20"/>
                <w:szCs w:val="20"/>
              </w:rPr>
            </w:pPr>
            <w:r w:rsidRPr="00BA0233">
              <w:rPr>
                <w:sz w:val="20"/>
                <w:szCs w:val="20"/>
              </w:rPr>
              <w:t>40</w:t>
            </w:r>
          </w:p>
        </w:tc>
        <w:tc>
          <w:tcPr>
            <w:tcW w:w="2136" w:type="pct"/>
            <w:tcBorders>
              <w:top w:val="nil"/>
              <w:left w:val="nil"/>
              <w:bottom w:val="single" w:sz="8" w:space="0" w:color="auto"/>
              <w:right w:val="single" w:sz="8" w:space="0" w:color="auto"/>
            </w:tcBorders>
            <w:shd w:val="clear" w:color="auto" w:fill="auto"/>
          </w:tcPr>
          <w:p w:rsidR="00000000" w:rsidRDefault="00BA0233">
            <w:pPr>
              <w:rPr>
                <w:sz w:val="20"/>
                <w:szCs w:val="20"/>
              </w:rPr>
            </w:pPr>
            <w:r w:rsidRPr="00BA0233">
              <w:rPr>
                <w:sz w:val="20"/>
                <w:szCs w:val="20"/>
              </w:rPr>
              <w:t>Back-stopping technical support for development and nurturing of Sate-level SLM Committees</w:t>
            </w:r>
          </w:p>
        </w:tc>
      </w:tr>
      <w:tr w:rsidR="00E30047" w:rsidRPr="00C01F85">
        <w:trPr>
          <w:trHeight w:val="540"/>
        </w:trPr>
        <w:tc>
          <w:tcPr>
            <w:tcW w:w="1690" w:type="pct"/>
            <w:tcBorders>
              <w:top w:val="nil"/>
              <w:left w:val="single" w:sz="8" w:space="0" w:color="auto"/>
              <w:bottom w:val="single" w:sz="8" w:space="0" w:color="auto"/>
              <w:right w:val="single" w:sz="8" w:space="0" w:color="auto"/>
            </w:tcBorders>
            <w:shd w:val="clear" w:color="auto" w:fill="auto"/>
          </w:tcPr>
          <w:p w:rsidR="00000000" w:rsidRDefault="00BA0233">
            <w:pPr>
              <w:rPr>
                <w:sz w:val="20"/>
                <w:szCs w:val="20"/>
              </w:rPr>
            </w:pPr>
            <w:r w:rsidRPr="00BA0233">
              <w:rPr>
                <w:sz w:val="20"/>
                <w:szCs w:val="20"/>
              </w:rPr>
              <w:t>SLM Website Development &amp; Maintenance</w:t>
            </w:r>
          </w:p>
        </w:tc>
        <w:tc>
          <w:tcPr>
            <w:tcW w:w="587" w:type="pct"/>
            <w:tcBorders>
              <w:top w:val="nil"/>
              <w:left w:val="nil"/>
              <w:bottom w:val="single" w:sz="8" w:space="0" w:color="auto"/>
              <w:right w:val="single" w:sz="8" w:space="0" w:color="auto"/>
            </w:tcBorders>
            <w:shd w:val="clear" w:color="auto" w:fill="auto"/>
            <w:vAlign w:val="bottom"/>
          </w:tcPr>
          <w:p w:rsidR="00000000" w:rsidRDefault="00BA0233">
            <w:pPr>
              <w:rPr>
                <w:sz w:val="20"/>
                <w:szCs w:val="20"/>
              </w:rPr>
            </w:pPr>
            <w:r w:rsidRPr="00BA0233">
              <w:rPr>
                <w:sz w:val="20"/>
                <w:szCs w:val="20"/>
              </w:rPr>
              <w:t>15,912</w:t>
            </w:r>
          </w:p>
        </w:tc>
        <w:tc>
          <w:tcPr>
            <w:tcW w:w="587" w:type="pct"/>
            <w:tcBorders>
              <w:top w:val="nil"/>
              <w:left w:val="nil"/>
              <w:bottom w:val="single" w:sz="8" w:space="0" w:color="auto"/>
              <w:right w:val="single" w:sz="8" w:space="0" w:color="auto"/>
            </w:tcBorders>
            <w:shd w:val="clear" w:color="auto" w:fill="auto"/>
            <w:vAlign w:val="bottom"/>
          </w:tcPr>
          <w:p w:rsidR="00000000" w:rsidRDefault="00BA0233">
            <w:pPr>
              <w:rPr>
                <w:sz w:val="20"/>
                <w:szCs w:val="20"/>
              </w:rPr>
            </w:pPr>
            <w:r w:rsidRPr="00BA0233">
              <w:rPr>
                <w:sz w:val="20"/>
                <w:szCs w:val="20"/>
              </w:rPr>
              <w:t>Firm contract (lumpsum)</w:t>
            </w:r>
          </w:p>
        </w:tc>
        <w:tc>
          <w:tcPr>
            <w:tcW w:w="2136" w:type="pct"/>
            <w:tcBorders>
              <w:top w:val="nil"/>
              <w:left w:val="nil"/>
              <w:bottom w:val="single" w:sz="8" w:space="0" w:color="auto"/>
              <w:right w:val="single" w:sz="8" w:space="0" w:color="auto"/>
            </w:tcBorders>
            <w:shd w:val="clear" w:color="auto" w:fill="auto"/>
          </w:tcPr>
          <w:p w:rsidR="00000000" w:rsidRDefault="00BA0233">
            <w:pPr>
              <w:rPr>
                <w:sz w:val="20"/>
                <w:szCs w:val="20"/>
              </w:rPr>
            </w:pPr>
            <w:r w:rsidRPr="00BA0233">
              <w:rPr>
                <w:sz w:val="20"/>
                <w:szCs w:val="20"/>
              </w:rPr>
              <w:t>Develop SLM Website and maintain/update it</w:t>
            </w:r>
          </w:p>
        </w:tc>
      </w:tr>
      <w:tr w:rsidR="00E30047" w:rsidRPr="00C01F85">
        <w:trPr>
          <w:trHeight w:val="800"/>
        </w:trPr>
        <w:tc>
          <w:tcPr>
            <w:tcW w:w="1690" w:type="pct"/>
            <w:tcBorders>
              <w:top w:val="nil"/>
              <w:left w:val="single" w:sz="8" w:space="0" w:color="auto"/>
              <w:bottom w:val="single" w:sz="8" w:space="0" w:color="auto"/>
              <w:right w:val="single" w:sz="8" w:space="0" w:color="auto"/>
            </w:tcBorders>
            <w:shd w:val="clear" w:color="auto" w:fill="auto"/>
          </w:tcPr>
          <w:p w:rsidR="00000000" w:rsidRDefault="00BA0233">
            <w:pPr>
              <w:rPr>
                <w:sz w:val="20"/>
                <w:szCs w:val="20"/>
              </w:rPr>
            </w:pPr>
            <w:r w:rsidRPr="00BA0233">
              <w:rPr>
                <w:sz w:val="20"/>
                <w:szCs w:val="20"/>
              </w:rPr>
              <w:t>TA - Diagnostics to support process of investment alignment and institutional capacity building</w:t>
            </w:r>
          </w:p>
        </w:tc>
        <w:tc>
          <w:tcPr>
            <w:tcW w:w="587" w:type="pct"/>
            <w:tcBorders>
              <w:top w:val="nil"/>
              <w:left w:val="nil"/>
              <w:bottom w:val="single" w:sz="8" w:space="0" w:color="auto"/>
              <w:right w:val="single" w:sz="8" w:space="0" w:color="auto"/>
            </w:tcBorders>
            <w:shd w:val="clear" w:color="auto" w:fill="auto"/>
            <w:vAlign w:val="bottom"/>
          </w:tcPr>
          <w:p w:rsidR="00000000" w:rsidRDefault="00BA0233">
            <w:pPr>
              <w:rPr>
                <w:sz w:val="20"/>
                <w:szCs w:val="20"/>
              </w:rPr>
            </w:pPr>
            <w:r w:rsidRPr="00BA0233">
              <w:rPr>
                <w:sz w:val="20"/>
                <w:szCs w:val="20"/>
              </w:rPr>
              <w:t>804</w:t>
            </w:r>
          </w:p>
        </w:tc>
        <w:tc>
          <w:tcPr>
            <w:tcW w:w="587" w:type="pct"/>
            <w:tcBorders>
              <w:top w:val="nil"/>
              <w:left w:val="nil"/>
              <w:bottom w:val="single" w:sz="8" w:space="0" w:color="auto"/>
              <w:right w:val="single" w:sz="8" w:space="0" w:color="auto"/>
            </w:tcBorders>
            <w:shd w:val="clear" w:color="auto" w:fill="auto"/>
            <w:vAlign w:val="bottom"/>
          </w:tcPr>
          <w:p w:rsidR="00000000" w:rsidRDefault="00BA0233">
            <w:pPr>
              <w:rPr>
                <w:sz w:val="20"/>
                <w:szCs w:val="20"/>
              </w:rPr>
            </w:pPr>
            <w:r w:rsidRPr="00BA0233">
              <w:rPr>
                <w:sz w:val="20"/>
                <w:szCs w:val="20"/>
              </w:rPr>
              <w:t>56</w:t>
            </w:r>
          </w:p>
        </w:tc>
        <w:tc>
          <w:tcPr>
            <w:tcW w:w="2136" w:type="pct"/>
            <w:tcBorders>
              <w:top w:val="nil"/>
              <w:left w:val="nil"/>
              <w:bottom w:val="single" w:sz="8" w:space="0" w:color="auto"/>
              <w:right w:val="single" w:sz="8" w:space="0" w:color="auto"/>
            </w:tcBorders>
            <w:shd w:val="clear" w:color="auto" w:fill="auto"/>
          </w:tcPr>
          <w:p w:rsidR="00000000" w:rsidRDefault="00BA0233">
            <w:pPr>
              <w:rPr>
                <w:sz w:val="20"/>
                <w:szCs w:val="20"/>
              </w:rPr>
            </w:pPr>
            <w:r w:rsidRPr="00BA0233">
              <w:rPr>
                <w:sz w:val="20"/>
                <w:szCs w:val="20"/>
              </w:rPr>
              <w:t>Technical assistance with diagnostics and stocktaking exercises to provide quality information for SLM investment prioritiziation</w:t>
            </w:r>
          </w:p>
        </w:tc>
      </w:tr>
      <w:tr w:rsidR="00E30047" w:rsidRPr="00C01F85">
        <w:trPr>
          <w:trHeight w:val="280"/>
        </w:trPr>
        <w:tc>
          <w:tcPr>
            <w:tcW w:w="1690" w:type="pct"/>
            <w:tcBorders>
              <w:top w:val="nil"/>
              <w:left w:val="single" w:sz="8" w:space="0" w:color="auto"/>
              <w:bottom w:val="single" w:sz="8" w:space="0" w:color="auto"/>
              <w:right w:val="single" w:sz="8" w:space="0" w:color="auto"/>
            </w:tcBorders>
            <w:shd w:val="clear" w:color="auto" w:fill="auto"/>
          </w:tcPr>
          <w:p w:rsidR="00000000" w:rsidRDefault="00BA0233">
            <w:pPr>
              <w:rPr>
                <w:sz w:val="20"/>
                <w:szCs w:val="20"/>
              </w:rPr>
            </w:pPr>
            <w:r w:rsidRPr="00BA0233">
              <w:rPr>
                <w:sz w:val="20"/>
                <w:szCs w:val="20"/>
              </w:rPr>
              <w:t>SLM Investment Specialist</w:t>
            </w:r>
          </w:p>
        </w:tc>
        <w:tc>
          <w:tcPr>
            <w:tcW w:w="587" w:type="pct"/>
            <w:tcBorders>
              <w:top w:val="nil"/>
              <w:left w:val="nil"/>
              <w:bottom w:val="single" w:sz="8" w:space="0" w:color="auto"/>
              <w:right w:val="single" w:sz="8" w:space="0" w:color="auto"/>
            </w:tcBorders>
            <w:shd w:val="clear" w:color="auto" w:fill="auto"/>
            <w:vAlign w:val="bottom"/>
          </w:tcPr>
          <w:p w:rsidR="00000000" w:rsidRDefault="00BA0233">
            <w:pPr>
              <w:rPr>
                <w:sz w:val="20"/>
                <w:szCs w:val="20"/>
              </w:rPr>
            </w:pPr>
            <w:r w:rsidRPr="00BA0233">
              <w:rPr>
                <w:sz w:val="20"/>
                <w:szCs w:val="20"/>
              </w:rPr>
              <w:t>829</w:t>
            </w:r>
          </w:p>
        </w:tc>
        <w:tc>
          <w:tcPr>
            <w:tcW w:w="587" w:type="pct"/>
            <w:tcBorders>
              <w:top w:val="nil"/>
              <w:left w:val="nil"/>
              <w:bottom w:val="single" w:sz="8" w:space="0" w:color="auto"/>
              <w:right w:val="single" w:sz="8" w:space="0" w:color="auto"/>
            </w:tcBorders>
            <w:shd w:val="clear" w:color="auto" w:fill="auto"/>
            <w:vAlign w:val="bottom"/>
          </w:tcPr>
          <w:p w:rsidR="00000000" w:rsidRDefault="00BA0233">
            <w:pPr>
              <w:rPr>
                <w:sz w:val="20"/>
                <w:szCs w:val="20"/>
              </w:rPr>
            </w:pPr>
            <w:r w:rsidRPr="00BA0233">
              <w:rPr>
                <w:sz w:val="20"/>
                <w:szCs w:val="20"/>
              </w:rPr>
              <w:t>32</w:t>
            </w:r>
          </w:p>
        </w:tc>
        <w:tc>
          <w:tcPr>
            <w:tcW w:w="2136" w:type="pct"/>
            <w:tcBorders>
              <w:top w:val="nil"/>
              <w:left w:val="nil"/>
              <w:bottom w:val="single" w:sz="8" w:space="0" w:color="auto"/>
              <w:right w:val="single" w:sz="8" w:space="0" w:color="auto"/>
            </w:tcBorders>
            <w:shd w:val="clear" w:color="auto" w:fill="auto"/>
          </w:tcPr>
          <w:p w:rsidR="00000000" w:rsidRDefault="00BA0233">
            <w:pPr>
              <w:rPr>
                <w:sz w:val="20"/>
                <w:szCs w:val="20"/>
              </w:rPr>
            </w:pPr>
            <w:r w:rsidRPr="00BA0233">
              <w:rPr>
                <w:sz w:val="20"/>
                <w:szCs w:val="20"/>
              </w:rPr>
              <w:t>Finalization of Investment Framework</w:t>
            </w:r>
          </w:p>
        </w:tc>
      </w:tr>
      <w:tr w:rsidR="00E30047" w:rsidRPr="00C01F85">
        <w:trPr>
          <w:trHeight w:val="540"/>
        </w:trPr>
        <w:tc>
          <w:tcPr>
            <w:tcW w:w="1690" w:type="pct"/>
            <w:tcBorders>
              <w:top w:val="nil"/>
              <w:left w:val="single" w:sz="8" w:space="0" w:color="auto"/>
              <w:bottom w:val="single" w:sz="8" w:space="0" w:color="auto"/>
              <w:right w:val="single" w:sz="8" w:space="0" w:color="auto"/>
            </w:tcBorders>
            <w:shd w:val="clear" w:color="auto" w:fill="auto"/>
          </w:tcPr>
          <w:p w:rsidR="00000000" w:rsidRDefault="00BA0233">
            <w:pPr>
              <w:rPr>
                <w:sz w:val="20"/>
                <w:szCs w:val="20"/>
              </w:rPr>
            </w:pPr>
            <w:r w:rsidRPr="00BA0233">
              <w:rPr>
                <w:sz w:val="20"/>
                <w:szCs w:val="20"/>
              </w:rPr>
              <w:t>NRM Specialist</w:t>
            </w:r>
          </w:p>
        </w:tc>
        <w:tc>
          <w:tcPr>
            <w:tcW w:w="587" w:type="pct"/>
            <w:tcBorders>
              <w:top w:val="nil"/>
              <w:left w:val="nil"/>
              <w:bottom w:val="single" w:sz="8" w:space="0" w:color="auto"/>
              <w:right w:val="single" w:sz="8" w:space="0" w:color="auto"/>
            </w:tcBorders>
            <w:shd w:val="clear" w:color="auto" w:fill="auto"/>
            <w:vAlign w:val="bottom"/>
          </w:tcPr>
          <w:p w:rsidR="00000000" w:rsidRDefault="00BA0233">
            <w:pPr>
              <w:rPr>
                <w:sz w:val="20"/>
                <w:szCs w:val="20"/>
              </w:rPr>
            </w:pPr>
            <w:r w:rsidRPr="00BA0233">
              <w:rPr>
                <w:sz w:val="20"/>
                <w:szCs w:val="20"/>
              </w:rPr>
              <w:t>516</w:t>
            </w:r>
          </w:p>
        </w:tc>
        <w:tc>
          <w:tcPr>
            <w:tcW w:w="587" w:type="pct"/>
            <w:tcBorders>
              <w:top w:val="nil"/>
              <w:left w:val="nil"/>
              <w:bottom w:val="single" w:sz="8" w:space="0" w:color="auto"/>
              <w:right w:val="single" w:sz="8" w:space="0" w:color="auto"/>
            </w:tcBorders>
            <w:shd w:val="clear" w:color="auto" w:fill="auto"/>
            <w:vAlign w:val="bottom"/>
          </w:tcPr>
          <w:p w:rsidR="00000000" w:rsidRDefault="00BA0233">
            <w:pPr>
              <w:rPr>
                <w:sz w:val="20"/>
                <w:szCs w:val="20"/>
              </w:rPr>
            </w:pPr>
            <w:r w:rsidRPr="00BA0233">
              <w:rPr>
                <w:sz w:val="20"/>
                <w:szCs w:val="20"/>
              </w:rPr>
              <w:t>72</w:t>
            </w:r>
          </w:p>
        </w:tc>
        <w:tc>
          <w:tcPr>
            <w:tcW w:w="2136" w:type="pct"/>
            <w:tcBorders>
              <w:top w:val="nil"/>
              <w:left w:val="nil"/>
              <w:bottom w:val="single" w:sz="8" w:space="0" w:color="auto"/>
              <w:right w:val="single" w:sz="8" w:space="0" w:color="auto"/>
            </w:tcBorders>
            <w:shd w:val="clear" w:color="auto" w:fill="auto"/>
          </w:tcPr>
          <w:p w:rsidR="00000000" w:rsidRDefault="00BA0233">
            <w:pPr>
              <w:rPr>
                <w:sz w:val="20"/>
                <w:szCs w:val="20"/>
              </w:rPr>
            </w:pPr>
            <w:r w:rsidRPr="00BA0233">
              <w:rPr>
                <w:sz w:val="20"/>
                <w:szCs w:val="20"/>
              </w:rPr>
              <w:t xml:space="preserve">Technical input (technology guidance ) and coordination support related to SLM activities </w:t>
            </w:r>
          </w:p>
        </w:tc>
      </w:tr>
      <w:tr w:rsidR="00E30047" w:rsidRPr="00C01F85">
        <w:trPr>
          <w:trHeight w:val="540"/>
        </w:trPr>
        <w:tc>
          <w:tcPr>
            <w:tcW w:w="1690" w:type="pct"/>
            <w:tcBorders>
              <w:top w:val="nil"/>
              <w:left w:val="single" w:sz="8" w:space="0" w:color="auto"/>
              <w:bottom w:val="single" w:sz="8" w:space="0" w:color="auto"/>
              <w:right w:val="single" w:sz="8" w:space="0" w:color="auto"/>
            </w:tcBorders>
            <w:shd w:val="clear" w:color="auto" w:fill="auto"/>
          </w:tcPr>
          <w:p w:rsidR="00000000" w:rsidRDefault="00BA0233">
            <w:pPr>
              <w:rPr>
                <w:sz w:val="20"/>
                <w:szCs w:val="20"/>
              </w:rPr>
            </w:pPr>
            <w:r w:rsidRPr="00BA0233">
              <w:rPr>
                <w:sz w:val="20"/>
                <w:szCs w:val="20"/>
              </w:rPr>
              <w:t>M&amp;E Specialist</w:t>
            </w:r>
          </w:p>
        </w:tc>
        <w:tc>
          <w:tcPr>
            <w:tcW w:w="587" w:type="pct"/>
            <w:tcBorders>
              <w:top w:val="nil"/>
              <w:left w:val="nil"/>
              <w:bottom w:val="single" w:sz="8" w:space="0" w:color="auto"/>
              <w:right w:val="single" w:sz="8" w:space="0" w:color="auto"/>
            </w:tcBorders>
            <w:shd w:val="clear" w:color="auto" w:fill="auto"/>
            <w:vAlign w:val="bottom"/>
          </w:tcPr>
          <w:p w:rsidR="00000000" w:rsidRDefault="00BA0233">
            <w:pPr>
              <w:rPr>
                <w:sz w:val="20"/>
                <w:szCs w:val="20"/>
              </w:rPr>
            </w:pPr>
            <w:r w:rsidRPr="00BA0233">
              <w:rPr>
                <w:sz w:val="20"/>
                <w:szCs w:val="20"/>
              </w:rPr>
              <w:t>516</w:t>
            </w:r>
          </w:p>
        </w:tc>
        <w:tc>
          <w:tcPr>
            <w:tcW w:w="587" w:type="pct"/>
            <w:tcBorders>
              <w:top w:val="nil"/>
              <w:left w:val="nil"/>
              <w:bottom w:val="single" w:sz="8" w:space="0" w:color="auto"/>
              <w:right w:val="single" w:sz="8" w:space="0" w:color="auto"/>
            </w:tcBorders>
            <w:shd w:val="clear" w:color="auto" w:fill="auto"/>
            <w:vAlign w:val="bottom"/>
          </w:tcPr>
          <w:p w:rsidR="00000000" w:rsidRDefault="00BA0233">
            <w:pPr>
              <w:rPr>
                <w:sz w:val="20"/>
                <w:szCs w:val="20"/>
              </w:rPr>
            </w:pPr>
            <w:r w:rsidRPr="00BA0233">
              <w:rPr>
                <w:sz w:val="20"/>
                <w:szCs w:val="20"/>
              </w:rPr>
              <w:t>72</w:t>
            </w:r>
          </w:p>
        </w:tc>
        <w:tc>
          <w:tcPr>
            <w:tcW w:w="2136" w:type="pct"/>
            <w:tcBorders>
              <w:top w:val="nil"/>
              <w:left w:val="nil"/>
              <w:bottom w:val="single" w:sz="8" w:space="0" w:color="auto"/>
              <w:right w:val="single" w:sz="8" w:space="0" w:color="auto"/>
            </w:tcBorders>
            <w:shd w:val="clear" w:color="auto" w:fill="auto"/>
          </w:tcPr>
          <w:p w:rsidR="00000000" w:rsidRDefault="00BA0233">
            <w:pPr>
              <w:rPr>
                <w:sz w:val="20"/>
                <w:szCs w:val="20"/>
              </w:rPr>
            </w:pPr>
            <w:r w:rsidRPr="00BA0233">
              <w:rPr>
                <w:sz w:val="20"/>
                <w:szCs w:val="20"/>
              </w:rPr>
              <w:t>Technical input, guidance and coordination support for SLM M&amp;E</w:t>
            </w:r>
          </w:p>
        </w:tc>
      </w:tr>
      <w:tr w:rsidR="00E30047" w:rsidRPr="00C01F85">
        <w:trPr>
          <w:trHeight w:val="540"/>
        </w:trPr>
        <w:tc>
          <w:tcPr>
            <w:tcW w:w="1690" w:type="pct"/>
            <w:tcBorders>
              <w:top w:val="nil"/>
              <w:left w:val="single" w:sz="8" w:space="0" w:color="auto"/>
              <w:bottom w:val="single" w:sz="8" w:space="0" w:color="auto"/>
              <w:right w:val="single" w:sz="8" w:space="0" w:color="auto"/>
            </w:tcBorders>
            <w:shd w:val="clear" w:color="auto" w:fill="auto"/>
          </w:tcPr>
          <w:p w:rsidR="00000000" w:rsidRDefault="00BA0233">
            <w:pPr>
              <w:rPr>
                <w:sz w:val="20"/>
                <w:szCs w:val="20"/>
              </w:rPr>
            </w:pPr>
            <w:r w:rsidRPr="00BA0233">
              <w:rPr>
                <w:sz w:val="20"/>
                <w:szCs w:val="20"/>
              </w:rPr>
              <w:t>GIS Specialist</w:t>
            </w:r>
          </w:p>
        </w:tc>
        <w:tc>
          <w:tcPr>
            <w:tcW w:w="587" w:type="pct"/>
            <w:tcBorders>
              <w:top w:val="nil"/>
              <w:left w:val="nil"/>
              <w:bottom w:val="single" w:sz="8" w:space="0" w:color="auto"/>
              <w:right w:val="single" w:sz="8" w:space="0" w:color="auto"/>
            </w:tcBorders>
            <w:shd w:val="clear" w:color="auto" w:fill="auto"/>
            <w:vAlign w:val="bottom"/>
          </w:tcPr>
          <w:p w:rsidR="00000000" w:rsidRDefault="00BA0233">
            <w:pPr>
              <w:rPr>
                <w:sz w:val="20"/>
                <w:szCs w:val="20"/>
              </w:rPr>
            </w:pPr>
            <w:r w:rsidRPr="00BA0233">
              <w:rPr>
                <w:sz w:val="20"/>
                <w:szCs w:val="20"/>
              </w:rPr>
              <w:t>341</w:t>
            </w:r>
          </w:p>
        </w:tc>
        <w:tc>
          <w:tcPr>
            <w:tcW w:w="587" w:type="pct"/>
            <w:tcBorders>
              <w:top w:val="nil"/>
              <w:left w:val="nil"/>
              <w:bottom w:val="single" w:sz="8" w:space="0" w:color="auto"/>
              <w:right w:val="single" w:sz="8" w:space="0" w:color="auto"/>
            </w:tcBorders>
            <w:shd w:val="clear" w:color="auto" w:fill="auto"/>
            <w:vAlign w:val="bottom"/>
          </w:tcPr>
          <w:p w:rsidR="00000000" w:rsidRDefault="00BA0233">
            <w:pPr>
              <w:rPr>
                <w:sz w:val="20"/>
                <w:szCs w:val="20"/>
              </w:rPr>
            </w:pPr>
            <w:r w:rsidRPr="00BA0233">
              <w:rPr>
                <w:sz w:val="20"/>
                <w:szCs w:val="20"/>
              </w:rPr>
              <w:t>72</w:t>
            </w:r>
          </w:p>
        </w:tc>
        <w:tc>
          <w:tcPr>
            <w:tcW w:w="2136" w:type="pct"/>
            <w:tcBorders>
              <w:top w:val="nil"/>
              <w:left w:val="nil"/>
              <w:bottom w:val="single" w:sz="8" w:space="0" w:color="auto"/>
              <w:right w:val="single" w:sz="8" w:space="0" w:color="auto"/>
            </w:tcBorders>
            <w:shd w:val="clear" w:color="auto" w:fill="auto"/>
          </w:tcPr>
          <w:p w:rsidR="00000000" w:rsidRDefault="00BA0233">
            <w:pPr>
              <w:rPr>
                <w:sz w:val="20"/>
                <w:szCs w:val="20"/>
              </w:rPr>
            </w:pPr>
            <w:r w:rsidRPr="00BA0233">
              <w:rPr>
                <w:sz w:val="20"/>
                <w:szCs w:val="20"/>
              </w:rPr>
              <w:t>Technical input, guidance and coordination on GIS and land use mapping in coordination with Local Governments</w:t>
            </w:r>
          </w:p>
        </w:tc>
      </w:tr>
      <w:tr w:rsidR="00E30047" w:rsidRPr="00C01F85">
        <w:trPr>
          <w:trHeight w:val="540"/>
        </w:trPr>
        <w:tc>
          <w:tcPr>
            <w:tcW w:w="1690" w:type="pct"/>
            <w:tcBorders>
              <w:top w:val="nil"/>
              <w:left w:val="single" w:sz="8" w:space="0" w:color="auto"/>
              <w:bottom w:val="single" w:sz="8" w:space="0" w:color="auto"/>
              <w:right w:val="single" w:sz="8" w:space="0" w:color="auto"/>
            </w:tcBorders>
            <w:shd w:val="clear" w:color="auto" w:fill="auto"/>
          </w:tcPr>
          <w:p w:rsidR="00000000" w:rsidRDefault="00BA0233">
            <w:pPr>
              <w:rPr>
                <w:sz w:val="20"/>
                <w:szCs w:val="20"/>
              </w:rPr>
            </w:pPr>
            <w:r w:rsidRPr="00BA0233">
              <w:rPr>
                <w:sz w:val="20"/>
                <w:szCs w:val="20"/>
              </w:rPr>
              <w:t xml:space="preserve">M&amp;E: Track Composite Index </w:t>
            </w:r>
          </w:p>
        </w:tc>
        <w:tc>
          <w:tcPr>
            <w:tcW w:w="587" w:type="pct"/>
            <w:tcBorders>
              <w:top w:val="nil"/>
              <w:left w:val="nil"/>
              <w:bottom w:val="single" w:sz="8" w:space="0" w:color="auto"/>
              <w:right w:val="single" w:sz="8" w:space="0" w:color="auto"/>
            </w:tcBorders>
            <w:shd w:val="clear" w:color="auto" w:fill="auto"/>
            <w:vAlign w:val="bottom"/>
          </w:tcPr>
          <w:p w:rsidR="00000000" w:rsidRDefault="00BA0233">
            <w:pPr>
              <w:rPr>
                <w:sz w:val="20"/>
                <w:szCs w:val="20"/>
              </w:rPr>
            </w:pPr>
            <w:r w:rsidRPr="00BA0233">
              <w:rPr>
                <w:sz w:val="20"/>
                <w:szCs w:val="20"/>
              </w:rPr>
              <w:t>91,444</w:t>
            </w:r>
          </w:p>
        </w:tc>
        <w:tc>
          <w:tcPr>
            <w:tcW w:w="587" w:type="pct"/>
            <w:tcBorders>
              <w:top w:val="nil"/>
              <w:left w:val="nil"/>
              <w:bottom w:val="single" w:sz="8" w:space="0" w:color="auto"/>
              <w:right w:val="single" w:sz="8" w:space="0" w:color="auto"/>
            </w:tcBorders>
            <w:shd w:val="clear" w:color="auto" w:fill="auto"/>
            <w:vAlign w:val="bottom"/>
          </w:tcPr>
          <w:p w:rsidR="00000000" w:rsidRDefault="00BA0233">
            <w:pPr>
              <w:rPr>
                <w:sz w:val="20"/>
                <w:szCs w:val="20"/>
              </w:rPr>
            </w:pPr>
            <w:r w:rsidRPr="00BA0233">
              <w:rPr>
                <w:sz w:val="20"/>
                <w:szCs w:val="20"/>
              </w:rPr>
              <w:t>Firm contract (lumpsum)</w:t>
            </w:r>
          </w:p>
        </w:tc>
        <w:tc>
          <w:tcPr>
            <w:tcW w:w="2136" w:type="pct"/>
            <w:tcBorders>
              <w:top w:val="nil"/>
              <w:left w:val="nil"/>
              <w:bottom w:val="single" w:sz="8" w:space="0" w:color="auto"/>
              <w:right w:val="single" w:sz="8" w:space="0" w:color="auto"/>
            </w:tcBorders>
            <w:shd w:val="clear" w:color="auto" w:fill="auto"/>
          </w:tcPr>
          <w:p w:rsidR="00000000" w:rsidRDefault="00BA0233">
            <w:pPr>
              <w:rPr>
                <w:sz w:val="20"/>
                <w:szCs w:val="20"/>
              </w:rPr>
            </w:pPr>
            <w:r w:rsidRPr="00BA0233">
              <w:rPr>
                <w:sz w:val="20"/>
                <w:szCs w:val="20"/>
              </w:rPr>
              <w:t>Track Composite Index for changes in SLM enabling environment (phased contracts: 2010, 2011, 2012, 2013)</w:t>
            </w:r>
          </w:p>
        </w:tc>
      </w:tr>
      <w:tr w:rsidR="00E30047" w:rsidRPr="00C01F85">
        <w:trPr>
          <w:trHeight w:val="540"/>
        </w:trPr>
        <w:tc>
          <w:tcPr>
            <w:tcW w:w="1690" w:type="pct"/>
            <w:tcBorders>
              <w:top w:val="nil"/>
              <w:left w:val="single" w:sz="8" w:space="0" w:color="auto"/>
              <w:bottom w:val="single" w:sz="8" w:space="0" w:color="auto"/>
              <w:right w:val="single" w:sz="8" w:space="0" w:color="auto"/>
            </w:tcBorders>
            <w:shd w:val="clear" w:color="auto" w:fill="auto"/>
          </w:tcPr>
          <w:p w:rsidR="00000000" w:rsidRDefault="00BA0233">
            <w:pPr>
              <w:rPr>
                <w:sz w:val="20"/>
                <w:szCs w:val="20"/>
              </w:rPr>
            </w:pPr>
            <w:r w:rsidRPr="00BA0233">
              <w:rPr>
                <w:sz w:val="20"/>
                <w:szCs w:val="20"/>
              </w:rPr>
              <w:t xml:space="preserve">M&amp;E: Track SLM Adoption Rates </w:t>
            </w:r>
          </w:p>
        </w:tc>
        <w:tc>
          <w:tcPr>
            <w:tcW w:w="587" w:type="pct"/>
            <w:tcBorders>
              <w:top w:val="nil"/>
              <w:left w:val="nil"/>
              <w:bottom w:val="single" w:sz="8" w:space="0" w:color="auto"/>
              <w:right w:val="single" w:sz="8" w:space="0" w:color="auto"/>
            </w:tcBorders>
            <w:shd w:val="clear" w:color="auto" w:fill="auto"/>
            <w:vAlign w:val="bottom"/>
          </w:tcPr>
          <w:p w:rsidR="00000000" w:rsidRDefault="00BA0233">
            <w:pPr>
              <w:rPr>
                <w:sz w:val="20"/>
                <w:szCs w:val="20"/>
              </w:rPr>
            </w:pPr>
            <w:r w:rsidRPr="00BA0233">
              <w:rPr>
                <w:sz w:val="20"/>
                <w:szCs w:val="20"/>
              </w:rPr>
              <w:t>45,722</w:t>
            </w:r>
          </w:p>
        </w:tc>
        <w:tc>
          <w:tcPr>
            <w:tcW w:w="587" w:type="pct"/>
            <w:tcBorders>
              <w:top w:val="nil"/>
              <w:left w:val="nil"/>
              <w:bottom w:val="single" w:sz="8" w:space="0" w:color="auto"/>
              <w:right w:val="single" w:sz="8" w:space="0" w:color="auto"/>
            </w:tcBorders>
            <w:shd w:val="clear" w:color="auto" w:fill="auto"/>
            <w:vAlign w:val="bottom"/>
          </w:tcPr>
          <w:p w:rsidR="00000000" w:rsidRDefault="00BA0233">
            <w:pPr>
              <w:rPr>
                <w:sz w:val="20"/>
                <w:szCs w:val="20"/>
              </w:rPr>
            </w:pPr>
            <w:r w:rsidRPr="00BA0233">
              <w:rPr>
                <w:sz w:val="20"/>
                <w:szCs w:val="20"/>
              </w:rPr>
              <w:t>Firm contract (lumpsum)</w:t>
            </w:r>
          </w:p>
        </w:tc>
        <w:tc>
          <w:tcPr>
            <w:tcW w:w="2136" w:type="pct"/>
            <w:tcBorders>
              <w:top w:val="nil"/>
              <w:left w:val="nil"/>
              <w:bottom w:val="single" w:sz="8" w:space="0" w:color="auto"/>
              <w:right w:val="single" w:sz="8" w:space="0" w:color="auto"/>
            </w:tcBorders>
            <w:shd w:val="clear" w:color="auto" w:fill="auto"/>
          </w:tcPr>
          <w:p w:rsidR="00000000" w:rsidRDefault="00BA0233">
            <w:pPr>
              <w:rPr>
                <w:sz w:val="20"/>
                <w:szCs w:val="20"/>
              </w:rPr>
            </w:pPr>
            <w:r w:rsidRPr="00BA0233">
              <w:rPr>
                <w:sz w:val="20"/>
                <w:szCs w:val="20"/>
              </w:rPr>
              <w:t>Track SLM Adoption Rates (phased contracts: 2010, 2011, 2012, 2013)</w:t>
            </w:r>
          </w:p>
        </w:tc>
      </w:tr>
      <w:tr w:rsidR="00E30047" w:rsidRPr="00C01F85">
        <w:trPr>
          <w:trHeight w:val="540"/>
        </w:trPr>
        <w:tc>
          <w:tcPr>
            <w:tcW w:w="1690" w:type="pct"/>
            <w:tcBorders>
              <w:top w:val="nil"/>
              <w:left w:val="single" w:sz="8" w:space="0" w:color="auto"/>
              <w:bottom w:val="single" w:sz="8" w:space="0" w:color="auto"/>
              <w:right w:val="single" w:sz="8" w:space="0" w:color="auto"/>
            </w:tcBorders>
            <w:shd w:val="clear" w:color="auto" w:fill="auto"/>
          </w:tcPr>
          <w:p w:rsidR="00000000" w:rsidRDefault="00BA0233">
            <w:pPr>
              <w:rPr>
                <w:sz w:val="20"/>
                <w:szCs w:val="20"/>
              </w:rPr>
            </w:pPr>
            <w:r w:rsidRPr="00BA0233">
              <w:rPr>
                <w:sz w:val="20"/>
                <w:szCs w:val="20"/>
              </w:rPr>
              <w:t>Indicator Tool for local and global environmental benefits</w:t>
            </w:r>
          </w:p>
        </w:tc>
        <w:tc>
          <w:tcPr>
            <w:tcW w:w="587" w:type="pct"/>
            <w:tcBorders>
              <w:top w:val="nil"/>
              <w:left w:val="nil"/>
              <w:bottom w:val="single" w:sz="8" w:space="0" w:color="auto"/>
              <w:right w:val="single" w:sz="8" w:space="0" w:color="auto"/>
            </w:tcBorders>
            <w:shd w:val="clear" w:color="auto" w:fill="auto"/>
            <w:vAlign w:val="bottom"/>
          </w:tcPr>
          <w:p w:rsidR="00000000" w:rsidRDefault="00BA0233">
            <w:pPr>
              <w:rPr>
                <w:sz w:val="20"/>
                <w:szCs w:val="20"/>
              </w:rPr>
            </w:pPr>
            <w:r w:rsidRPr="00BA0233">
              <w:rPr>
                <w:sz w:val="20"/>
                <w:szCs w:val="20"/>
              </w:rPr>
              <w:t>31,824</w:t>
            </w:r>
          </w:p>
        </w:tc>
        <w:tc>
          <w:tcPr>
            <w:tcW w:w="587" w:type="pct"/>
            <w:tcBorders>
              <w:top w:val="nil"/>
              <w:left w:val="nil"/>
              <w:bottom w:val="single" w:sz="8" w:space="0" w:color="auto"/>
              <w:right w:val="single" w:sz="8" w:space="0" w:color="auto"/>
            </w:tcBorders>
            <w:shd w:val="clear" w:color="auto" w:fill="auto"/>
            <w:vAlign w:val="bottom"/>
          </w:tcPr>
          <w:p w:rsidR="00000000" w:rsidRDefault="00BA0233">
            <w:pPr>
              <w:rPr>
                <w:sz w:val="20"/>
                <w:szCs w:val="20"/>
              </w:rPr>
            </w:pPr>
            <w:r w:rsidRPr="00BA0233">
              <w:rPr>
                <w:sz w:val="20"/>
                <w:szCs w:val="20"/>
              </w:rPr>
              <w:t>Firm contract (lumpsum)</w:t>
            </w:r>
          </w:p>
        </w:tc>
        <w:tc>
          <w:tcPr>
            <w:tcW w:w="2136" w:type="pct"/>
            <w:tcBorders>
              <w:top w:val="nil"/>
              <w:left w:val="nil"/>
              <w:bottom w:val="single" w:sz="8" w:space="0" w:color="auto"/>
              <w:right w:val="single" w:sz="8" w:space="0" w:color="auto"/>
            </w:tcBorders>
            <w:shd w:val="clear" w:color="auto" w:fill="auto"/>
            <w:vAlign w:val="bottom"/>
          </w:tcPr>
          <w:p w:rsidR="00000000" w:rsidRDefault="00BA0233">
            <w:pPr>
              <w:rPr>
                <w:sz w:val="20"/>
                <w:szCs w:val="20"/>
              </w:rPr>
            </w:pPr>
            <w:r w:rsidRPr="00BA0233">
              <w:rPr>
                <w:sz w:val="20"/>
                <w:szCs w:val="20"/>
              </w:rPr>
              <w:t>Develop Indicator Tool for local and global environmental benefits</w:t>
            </w:r>
          </w:p>
        </w:tc>
      </w:tr>
      <w:tr w:rsidR="00E30047" w:rsidRPr="00C01F85">
        <w:trPr>
          <w:trHeight w:val="540"/>
        </w:trPr>
        <w:tc>
          <w:tcPr>
            <w:tcW w:w="1690" w:type="pct"/>
            <w:tcBorders>
              <w:top w:val="nil"/>
              <w:left w:val="single" w:sz="8" w:space="0" w:color="auto"/>
              <w:bottom w:val="single" w:sz="8" w:space="0" w:color="auto"/>
              <w:right w:val="single" w:sz="8" w:space="0" w:color="auto"/>
            </w:tcBorders>
            <w:shd w:val="clear" w:color="auto" w:fill="auto"/>
          </w:tcPr>
          <w:p w:rsidR="00000000" w:rsidRDefault="00BA0233">
            <w:pPr>
              <w:rPr>
                <w:sz w:val="20"/>
                <w:szCs w:val="20"/>
              </w:rPr>
            </w:pPr>
            <w:r w:rsidRPr="00BA0233">
              <w:rPr>
                <w:sz w:val="20"/>
                <w:szCs w:val="20"/>
              </w:rPr>
              <w:t xml:space="preserve">M&amp;E: Track environmental benefits </w:t>
            </w:r>
          </w:p>
        </w:tc>
        <w:tc>
          <w:tcPr>
            <w:tcW w:w="587" w:type="pct"/>
            <w:tcBorders>
              <w:top w:val="nil"/>
              <w:left w:val="nil"/>
              <w:bottom w:val="single" w:sz="8" w:space="0" w:color="auto"/>
              <w:right w:val="single" w:sz="8" w:space="0" w:color="auto"/>
            </w:tcBorders>
            <w:shd w:val="clear" w:color="auto" w:fill="auto"/>
            <w:vAlign w:val="bottom"/>
          </w:tcPr>
          <w:p w:rsidR="00000000" w:rsidRDefault="00BA0233">
            <w:pPr>
              <w:rPr>
                <w:sz w:val="20"/>
                <w:szCs w:val="20"/>
              </w:rPr>
            </w:pPr>
            <w:r w:rsidRPr="00BA0233">
              <w:rPr>
                <w:sz w:val="20"/>
                <w:szCs w:val="20"/>
              </w:rPr>
              <w:t>91,444</w:t>
            </w:r>
          </w:p>
        </w:tc>
        <w:tc>
          <w:tcPr>
            <w:tcW w:w="587" w:type="pct"/>
            <w:tcBorders>
              <w:top w:val="nil"/>
              <w:left w:val="nil"/>
              <w:bottom w:val="single" w:sz="8" w:space="0" w:color="auto"/>
              <w:right w:val="single" w:sz="8" w:space="0" w:color="auto"/>
            </w:tcBorders>
            <w:shd w:val="clear" w:color="auto" w:fill="auto"/>
            <w:vAlign w:val="bottom"/>
          </w:tcPr>
          <w:p w:rsidR="00000000" w:rsidRDefault="00BA0233">
            <w:pPr>
              <w:rPr>
                <w:sz w:val="20"/>
                <w:szCs w:val="20"/>
              </w:rPr>
            </w:pPr>
            <w:r w:rsidRPr="00BA0233">
              <w:rPr>
                <w:sz w:val="20"/>
                <w:szCs w:val="20"/>
              </w:rPr>
              <w:t>Firm contract (lumpsum)</w:t>
            </w:r>
          </w:p>
        </w:tc>
        <w:tc>
          <w:tcPr>
            <w:tcW w:w="2136" w:type="pct"/>
            <w:tcBorders>
              <w:top w:val="nil"/>
              <w:left w:val="nil"/>
              <w:bottom w:val="single" w:sz="8" w:space="0" w:color="auto"/>
              <w:right w:val="single" w:sz="8" w:space="0" w:color="auto"/>
            </w:tcBorders>
            <w:shd w:val="clear" w:color="auto" w:fill="auto"/>
            <w:vAlign w:val="bottom"/>
          </w:tcPr>
          <w:p w:rsidR="00000000" w:rsidRDefault="00BA0233">
            <w:pPr>
              <w:rPr>
                <w:sz w:val="20"/>
                <w:szCs w:val="20"/>
              </w:rPr>
            </w:pPr>
            <w:r w:rsidRPr="00BA0233">
              <w:rPr>
                <w:sz w:val="20"/>
                <w:szCs w:val="20"/>
              </w:rPr>
              <w:t>Track environmental benefits (phased contracts: 2010, 2011, 2012, 2013)</w:t>
            </w:r>
          </w:p>
        </w:tc>
      </w:tr>
      <w:tr w:rsidR="00E30047" w:rsidRPr="00C01F85">
        <w:trPr>
          <w:trHeight w:val="540"/>
        </w:trPr>
        <w:tc>
          <w:tcPr>
            <w:tcW w:w="1690" w:type="pct"/>
            <w:tcBorders>
              <w:top w:val="nil"/>
              <w:left w:val="single" w:sz="8" w:space="0" w:color="auto"/>
              <w:bottom w:val="single" w:sz="8" w:space="0" w:color="auto"/>
              <w:right w:val="single" w:sz="8" w:space="0" w:color="auto"/>
            </w:tcBorders>
            <w:shd w:val="clear" w:color="auto" w:fill="auto"/>
          </w:tcPr>
          <w:p w:rsidR="00000000" w:rsidRDefault="00BA0233">
            <w:pPr>
              <w:rPr>
                <w:sz w:val="20"/>
                <w:szCs w:val="20"/>
              </w:rPr>
            </w:pPr>
            <w:r w:rsidRPr="00BA0233">
              <w:rPr>
                <w:sz w:val="20"/>
                <w:szCs w:val="20"/>
              </w:rPr>
              <w:t>M&amp;E: Track NDVI, NPP</w:t>
            </w:r>
          </w:p>
        </w:tc>
        <w:tc>
          <w:tcPr>
            <w:tcW w:w="587" w:type="pct"/>
            <w:tcBorders>
              <w:top w:val="nil"/>
              <w:left w:val="nil"/>
              <w:bottom w:val="single" w:sz="8" w:space="0" w:color="auto"/>
              <w:right w:val="single" w:sz="8" w:space="0" w:color="auto"/>
            </w:tcBorders>
            <w:shd w:val="clear" w:color="auto" w:fill="auto"/>
            <w:vAlign w:val="bottom"/>
          </w:tcPr>
          <w:p w:rsidR="00000000" w:rsidRDefault="00E30047">
            <w:pPr>
              <w:rPr>
                <w:sz w:val="22"/>
                <w:szCs w:val="22"/>
              </w:rPr>
            </w:pPr>
            <w:r w:rsidRPr="00C01F85">
              <w:rPr>
                <w:sz w:val="22"/>
                <w:szCs w:val="22"/>
              </w:rPr>
              <w:t>91,444</w:t>
            </w:r>
          </w:p>
        </w:tc>
        <w:tc>
          <w:tcPr>
            <w:tcW w:w="587" w:type="pct"/>
            <w:tcBorders>
              <w:top w:val="nil"/>
              <w:left w:val="nil"/>
              <w:bottom w:val="single" w:sz="8" w:space="0" w:color="auto"/>
              <w:right w:val="single" w:sz="8" w:space="0" w:color="auto"/>
            </w:tcBorders>
            <w:shd w:val="clear" w:color="auto" w:fill="auto"/>
            <w:vAlign w:val="bottom"/>
          </w:tcPr>
          <w:p w:rsidR="00000000" w:rsidRDefault="00BA0233">
            <w:pPr>
              <w:rPr>
                <w:sz w:val="20"/>
                <w:szCs w:val="20"/>
              </w:rPr>
            </w:pPr>
            <w:r w:rsidRPr="00BA0233">
              <w:rPr>
                <w:sz w:val="20"/>
                <w:szCs w:val="20"/>
              </w:rPr>
              <w:t xml:space="preserve">Firm contract </w:t>
            </w:r>
            <w:r w:rsidRPr="00BA0233">
              <w:rPr>
                <w:sz w:val="20"/>
                <w:szCs w:val="20"/>
              </w:rPr>
              <w:lastRenderedPageBreak/>
              <w:t>(lumpsum)</w:t>
            </w:r>
          </w:p>
        </w:tc>
        <w:tc>
          <w:tcPr>
            <w:tcW w:w="2136" w:type="pct"/>
            <w:tcBorders>
              <w:top w:val="nil"/>
              <w:left w:val="nil"/>
              <w:bottom w:val="single" w:sz="8" w:space="0" w:color="auto"/>
              <w:right w:val="single" w:sz="8" w:space="0" w:color="auto"/>
            </w:tcBorders>
            <w:shd w:val="clear" w:color="auto" w:fill="auto"/>
            <w:vAlign w:val="bottom"/>
          </w:tcPr>
          <w:p w:rsidR="00000000" w:rsidRDefault="00BA0233">
            <w:pPr>
              <w:rPr>
                <w:sz w:val="20"/>
                <w:szCs w:val="20"/>
              </w:rPr>
            </w:pPr>
            <w:r w:rsidRPr="00BA0233">
              <w:rPr>
                <w:sz w:val="20"/>
                <w:szCs w:val="20"/>
              </w:rPr>
              <w:lastRenderedPageBreak/>
              <w:t>Track NDVI, NPP (phased contracts: 2010, 2011, 2012, 2013)</w:t>
            </w:r>
          </w:p>
        </w:tc>
      </w:tr>
      <w:tr w:rsidR="00E30047" w:rsidRPr="00C01F85">
        <w:trPr>
          <w:trHeight w:val="1060"/>
        </w:trPr>
        <w:tc>
          <w:tcPr>
            <w:tcW w:w="1690" w:type="pct"/>
            <w:tcBorders>
              <w:top w:val="nil"/>
              <w:left w:val="single" w:sz="8" w:space="0" w:color="auto"/>
              <w:bottom w:val="single" w:sz="8" w:space="0" w:color="auto"/>
              <w:right w:val="single" w:sz="8" w:space="0" w:color="auto"/>
            </w:tcBorders>
            <w:shd w:val="clear" w:color="auto" w:fill="auto"/>
          </w:tcPr>
          <w:p w:rsidR="00000000" w:rsidRDefault="00BA0233">
            <w:pPr>
              <w:rPr>
                <w:sz w:val="20"/>
                <w:szCs w:val="20"/>
              </w:rPr>
            </w:pPr>
            <w:r w:rsidRPr="00BA0233">
              <w:rPr>
                <w:sz w:val="20"/>
                <w:szCs w:val="20"/>
              </w:rPr>
              <w:lastRenderedPageBreak/>
              <w:t xml:space="preserve">Geospatial application for Knowledge Base </w:t>
            </w:r>
          </w:p>
        </w:tc>
        <w:tc>
          <w:tcPr>
            <w:tcW w:w="587" w:type="pct"/>
            <w:tcBorders>
              <w:top w:val="nil"/>
              <w:left w:val="nil"/>
              <w:bottom w:val="single" w:sz="8" w:space="0" w:color="auto"/>
              <w:right w:val="single" w:sz="8" w:space="0" w:color="auto"/>
            </w:tcBorders>
            <w:shd w:val="clear" w:color="auto" w:fill="auto"/>
            <w:vAlign w:val="bottom"/>
          </w:tcPr>
          <w:p w:rsidR="00000000" w:rsidRDefault="00BA0233">
            <w:pPr>
              <w:rPr>
                <w:sz w:val="20"/>
                <w:szCs w:val="20"/>
              </w:rPr>
            </w:pPr>
            <w:r w:rsidRPr="00BA0233">
              <w:rPr>
                <w:sz w:val="20"/>
                <w:szCs w:val="20"/>
              </w:rPr>
              <w:t>140,007</w:t>
            </w:r>
          </w:p>
        </w:tc>
        <w:tc>
          <w:tcPr>
            <w:tcW w:w="587" w:type="pct"/>
            <w:tcBorders>
              <w:top w:val="nil"/>
              <w:left w:val="nil"/>
              <w:bottom w:val="single" w:sz="8" w:space="0" w:color="auto"/>
              <w:right w:val="single" w:sz="8" w:space="0" w:color="auto"/>
            </w:tcBorders>
            <w:shd w:val="clear" w:color="auto" w:fill="auto"/>
            <w:vAlign w:val="bottom"/>
          </w:tcPr>
          <w:p w:rsidR="00000000" w:rsidRDefault="00BA0233">
            <w:pPr>
              <w:rPr>
                <w:sz w:val="20"/>
                <w:szCs w:val="20"/>
              </w:rPr>
            </w:pPr>
            <w:r w:rsidRPr="00BA0233">
              <w:rPr>
                <w:sz w:val="20"/>
                <w:szCs w:val="20"/>
              </w:rPr>
              <w:t>Firm contract (lumpsum)</w:t>
            </w:r>
          </w:p>
        </w:tc>
        <w:tc>
          <w:tcPr>
            <w:tcW w:w="2136" w:type="pct"/>
            <w:tcBorders>
              <w:top w:val="nil"/>
              <w:left w:val="nil"/>
              <w:bottom w:val="single" w:sz="8" w:space="0" w:color="auto"/>
              <w:right w:val="single" w:sz="8" w:space="0" w:color="auto"/>
            </w:tcBorders>
            <w:shd w:val="clear" w:color="auto" w:fill="auto"/>
            <w:vAlign w:val="bottom"/>
          </w:tcPr>
          <w:p w:rsidR="00000000" w:rsidRDefault="00BA0233">
            <w:pPr>
              <w:rPr>
                <w:sz w:val="20"/>
                <w:szCs w:val="20"/>
              </w:rPr>
            </w:pPr>
            <w:r w:rsidRPr="00BA0233">
              <w:rPr>
                <w:sz w:val="20"/>
                <w:szCs w:val="20"/>
              </w:rPr>
              <w:t>Integration of geospatial tools in Knowledge Base: Develop GIS function that maps project interventions and SLM Investment Framework Priorities, online inventory of diagnostic work, etc.</w:t>
            </w:r>
          </w:p>
        </w:tc>
      </w:tr>
      <w:tr w:rsidR="00E30047" w:rsidRPr="00C01F85">
        <w:trPr>
          <w:trHeight w:val="280"/>
        </w:trPr>
        <w:tc>
          <w:tcPr>
            <w:tcW w:w="1690" w:type="pct"/>
            <w:tcBorders>
              <w:top w:val="nil"/>
              <w:left w:val="single" w:sz="8" w:space="0" w:color="auto"/>
              <w:bottom w:val="single" w:sz="8" w:space="0" w:color="auto"/>
              <w:right w:val="single" w:sz="8" w:space="0" w:color="auto"/>
            </w:tcBorders>
            <w:shd w:val="clear" w:color="auto" w:fill="auto"/>
          </w:tcPr>
          <w:p w:rsidR="00000000" w:rsidRDefault="00BA0233">
            <w:pPr>
              <w:rPr>
                <w:b/>
                <w:bCs/>
                <w:sz w:val="20"/>
                <w:szCs w:val="20"/>
              </w:rPr>
            </w:pPr>
            <w:r w:rsidRPr="00BA0233">
              <w:rPr>
                <w:b/>
                <w:bCs/>
                <w:sz w:val="20"/>
                <w:szCs w:val="20"/>
              </w:rPr>
              <w:t>International</w:t>
            </w:r>
          </w:p>
        </w:tc>
        <w:tc>
          <w:tcPr>
            <w:tcW w:w="587" w:type="pct"/>
            <w:tcBorders>
              <w:top w:val="nil"/>
              <w:left w:val="nil"/>
              <w:bottom w:val="single" w:sz="8" w:space="0" w:color="auto"/>
              <w:right w:val="single" w:sz="8" w:space="0" w:color="auto"/>
            </w:tcBorders>
            <w:shd w:val="clear" w:color="auto" w:fill="auto"/>
          </w:tcPr>
          <w:p w:rsidR="00000000" w:rsidRDefault="00BA0233">
            <w:pPr>
              <w:rPr>
                <w:sz w:val="20"/>
                <w:szCs w:val="20"/>
              </w:rPr>
            </w:pPr>
            <w:r w:rsidRPr="00BA0233">
              <w:rPr>
                <w:sz w:val="20"/>
                <w:szCs w:val="20"/>
              </w:rPr>
              <w:t> </w:t>
            </w:r>
          </w:p>
        </w:tc>
        <w:tc>
          <w:tcPr>
            <w:tcW w:w="587" w:type="pct"/>
            <w:tcBorders>
              <w:top w:val="nil"/>
              <w:left w:val="nil"/>
              <w:bottom w:val="single" w:sz="8" w:space="0" w:color="auto"/>
              <w:right w:val="single" w:sz="8" w:space="0" w:color="auto"/>
            </w:tcBorders>
            <w:shd w:val="clear" w:color="auto" w:fill="auto"/>
          </w:tcPr>
          <w:p w:rsidR="00000000" w:rsidRDefault="00BA0233">
            <w:pPr>
              <w:rPr>
                <w:sz w:val="20"/>
                <w:szCs w:val="20"/>
              </w:rPr>
            </w:pPr>
            <w:r w:rsidRPr="00BA0233">
              <w:rPr>
                <w:sz w:val="20"/>
                <w:szCs w:val="20"/>
              </w:rPr>
              <w:t> </w:t>
            </w:r>
          </w:p>
        </w:tc>
        <w:tc>
          <w:tcPr>
            <w:tcW w:w="2136" w:type="pct"/>
            <w:tcBorders>
              <w:top w:val="nil"/>
              <w:left w:val="nil"/>
              <w:bottom w:val="single" w:sz="8" w:space="0" w:color="auto"/>
              <w:right w:val="single" w:sz="8" w:space="0" w:color="auto"/>
            </w:tcBorders>
            <w:shd w:val="clear" w:color="auto" w:fill="auto"/>
          </w:tcPr>
          <w:p w:rsidR="00000000" w:rsidRDefault="00BA0233">
            <w:pPr>
              <w:rPr>
                <w:sz w:val="20"/>
                <w:szCs w:val="20"/>
              </w:rPr>
            </w:pPr>
            <w:r w:rsidRPr="00BA0233">
              <w:rPr>
                <w:sz w:val="20"/>
                <w:szCs w:val="20"/>
              </w:rPr>
              <w:t> </w:t>
            </w:r>
          </w:p>
        </w:tc>
      </w:tr>
      <w:tr w:rsidR="00E30047" w:rsidRPr="00C01F85">
        <w:trPr>
          <w:trHeight w:val="800"/>
        </w:trPr>
        <w:tc>
          <w:tcPr>
            <w:tcW w:w="1690" w:type="pct"/>
            <w:tcBorders>
              <w:top w:val="nil"/>
              <w:left w:val="single" w:sz="8" w:space="0" w:color="auto"/>
              <w:bottom w:val="single" w:sz="8" w:space="0" w:color="auto"/>
              <w:right w:val="single" w:sz="8" w:space="0" w:color="auto"/>
            </w:tcBorders>
            <w:shd w:val="clear" w:color="auto" w:fill="auto"/>
          </w:tcPr>
          <w:p w:rsidR="00000000" w:rsidRDefault="00BA0233">
            <w:pPr>
              <w:rPr>
                <w:sz w:val="20"/>
                <w:szCs w:val="20"/>
              </w:rPr>
            </w:pPr>
            <w:r w:rsidRPr="00BA0233">
              <w:rPr>
                <w:sz w:val="20"/>
                <w:szCs w:val="20"/>
              </w:rPr>
              <w:t>Develop Tool for changes in land productivity, land degradation, and overall ecosystem function nationwide</w:t>
            </w:r>
          </w:p>
        </w:tc>
        <w:tc>
          <w:tcPr>
            <w:tcW w:w="587" w:type="pct"/>
            <w:tcBorders>
              <w:top w:val="nil"/>
              <w:left w:val="nil"/>
              <w:bottom w:val="single" w:sz="8" w:space="0" w:color="auto"/>
              <w:right w:val="single" w:sz="8" w:space="0" w:color="auto"/>
            </w:tcBorders>
            <w:shd w:val="clear" w:color="auto" w:fill="auto"/>
            <w:vAlign w:val="bottom"/>
          </w:tcPr>
          <w:p w:rsidR="00000000" w:rsidRDefault="00BA0233">
            <w:pPr>
              <w:rPr>
                <w:sz w:val="20"/>
                <w:szCs w:val="20"/>
              </w:rPr>
            </w:pPr>
            <w:r w:rsidRPr="00BA0233">
              <w:rPr>
                <w:sz w:val="20"/>
                <w:szCs w:val="20"/>
              </w:rPr>
              <w:t>31,824</w:t>
            </w:r>
          </w:p>
        </w:tc>
        <w:tc>
          <w:tcPr>
            <w:tcW w:w="587" w:type="pct"/>
            <w:tcBorders>
              <w:top w:val="nil"/>
              <w:left w:val="nil"/>
              <w:bottom w:val="single" w:sz="8" w:space="0" w:color="auto"/>
              <w:right w:val="single" w:sz="8" w:space="0" w:color="auto"/>
            </w:tcBorders>
            <w:shd w:val="clear" w:color="auto" w:fill="auto"/>
            <w:vAlign w:val="bottom"/>
          </w:tcPr>
          <w:p w:rsidR="00000000" w:rsidRDefault="00BA0233">
            <w:pPr>
              <w:rPr>
                <w:sz w:val="20"/>
                <w:szCs w:val="20"/>
              </w:rPr>
            </w:pPr>
            <w:r w:rsidRPr="00BA0233">
              <w:rPr>
                <w:sz w:val="20"/>
                <w:szCs w:val="20"/>
              </w:rPr>
              <w:t>Firm contract (lumpsum)</w:t>
            </w:r>
          </w:p>
        </w:tc>
        <w:tc>
          <w:tcPr>
            <w:tcW w:w="2136" w:type="pct"/>
            <w:tcBorders>
              <w:top w:val="nil"/>
              <w:left w:val="nil"/>
              <w:bottom w:val="single" w:sz="8" w:space="0" w:color="auto"/>
              <w:right w:val="single" w:sz="8" w:space="0" w:color="auto"/>
            </w:tcBorders>
            <w:shd w:val="clear" w:color="auto" w:fill="auto"/>
            <w:vAlign w:val="bottom"/>
          </w:tcPr>
          <w:p w:rsidR="00000000" w:rsidRDefault="00BA0233">
            <w:pPr>
              <w:rPr>
                <w:sz w:val="20"/>
                <w:szCs w:val="20"/>
              </w:rPr>
            </w:pPr>
            <w:r w:rsidRPr="00BA0233">
              <w:rPr>
                <w:sz w:val="20"/>
                <w:szCs w:val="20"/>
              </w:rPr>
              <w:t>Develop Tool for tracking NDVI, NPP</w:t>
            </w:r>
          </w:p>
        </w:tc>
      </w:tr>
      <w:tr w:rsidR="00E30047" w:rsidRPr="00C01F85">
        <w:trPr>
          <w:trHeight w:val="280"/>
        </w:trPr>
        <w:tc>
          <w:tcPr>
            <w:tcW w:w="1690" w:type="pct"/>
            <w:tcBorders>
              <w:top w:val="nil"/>
              <w:left w:val="single" w:sz="8" w:space="0" w:color="auto"/>
              <w:bottom w:val="single" w:sz="8" w:space="0" w:color="auto"/>
              <w:right w:val="single" w:sz="8" w:space="0" w:color="auto"/>
            </w:tcBorders>
            <w:shd w:val="clear" w:color="auto" w:fill="auto"/>
          </w:tcPr>
          <w:p w:rsidR="00000000" w:rsidRDefault="00BA0233">
            <w:pPr>
              <w:rPr>
                <w:sz w:val="20"/>
                <w:szCs w:val="20"/>
              </w:rPr>
            </w:pPr>
            <w:r w:rsidRPr="00BA0233">
              <w:rPr>
                <w:sz w:val="20"/>
                <w:szCs w:val="20"/>
              </w:rPr>
              <w:t>TA - training, peer-review, advice on M&amp;E</w:t>
            </w:r>
          </w:p>
        </w:tc>
        <w:tc>
          <w:tcPr>
            <w:tcW w:w="587" w:type="pct"/>
            <w:tcBorders>
              <w:top w:val="nil"/>
              <w:left w:val="nil"/>
              <w:bottom w:val="single" w:sz="8" w:space="0" w:color="auto"/>
              <w:right w:val="single" w:sz="8" w:space="0" w:color="auto"/>
            </w:tcBorders>
            <w:shd w:val="clear" w:color="auto" w:fill="auto"/>
            <w:vAlign w:val="bottom"/>
          </w:tcPr>
          <w:p w:rsidR="00000000" w:rsidRDefault="00BA0233">
            <w:pPr>
              <w:rPr>
                <w:sz w:val="20"/>
                <w:szCs w:val="20"/>
              </w:rPr>
            </w:pPr>
            <w:r w:rsidRPr="00BA0233">
              <w:rPr>
                <w:sz w:val="20"/>
                <w:szCs w:val="20"/>
              </w:rPr>
              <w:t>2,345</w:t>
            </w:r>
          </w:p>
        </w:tc>
        <w:tc>
          <w:tcPr>
            <w:tcW w:w="587" w:type="pct"/>
            <w:tcBorders>
              <w:top w:val="nil"/>
              <w:left w:val="nil"/>
              <w:bottom w:val="single" w:sz="8" w:space="0" w:color="auto"/>
              <w:right w:val="single" w:sz="8" w:space="0" w:color="auto"/>
            </w:tcBorders>
            <w:shd w:val="clear" w:color="auto" w:fill="auto"/>
            <w:vAlign w:val="bottom"/>
          </w:tcPr>
          <w:p w:rsidR="00000000" w:rsidRDefault="00BA0233">
            <w:pPr>
              <w:rPr>
                <w:sz w:val="20"/>
                <w:szCs w:val="20"/>
              </w:rPr>
            </w:pPr>
            <w:r w:rsidRPr="00BA0233">
              <w:rPr>
                <w:sz w:val="20"/>
                <w:szCs w:val="20"/>
              </w:rPr>
              <w:t>12</w:t>
            </w:r>
          </w:p>
        </w:tc>
        <w:tc>
          <w:tcPr>
            <w:tcW w:w="2136" w:type="pct"/>
            <w:tcBorders>
              <w:top w:val="nil"/>
              <w:left w:val="nil"/>
              <w:bottom w:val="single" w:sz="8" w:space="0" w:color="auto"/>
              <w:right w:val="single" w:sz="8" w:space="0" w:color="auto"/>
            </w:tcBorders>
            <w:shd w:val="clear" w:color="auto" w:fill="auto"/>
            <w:vAlign w:val="bottom"/>
          </w:tcPr>
          <w:p w:rsidR="00000000" w:rsidRDefault="00BA0233">
            <w:pPr>
              <w:rPr>
                <w:sz w:val="20"/>
                <w:szCs w:val="20"/>
              </w:rPr>
            </w:pPr>
            <w:r w:rsidRPr="00BA0233">
              <w:rPr>
                <w:sz w:val="20"/>
                <w:szCs w:val="20"/>
              </w:rPr>
              <w:t xml:space="preserve">Technical assistance on M&amp;E: peer review, training, </w:t>
            </w:r>
          </w:p>
        </w:tc>
      </w:tr>
      <w:tr w:rsidR="00E30047" w:rsidRPr="00C01F85">
        <w:trPr>
          <w:trHeight w:val="280"/>
        </w:trPr>
        <w:tc>
          <w:tcPr>
            <w:tcW w:w="5000" w:type="pct"/>
            <w:gridSpan w:val="4"/>
            <w:tcBorders>
              <w:top w:val="single" w:sz="8" w:space="0" w:color="auto"/>
              <w:left w:val="single" w:sz="8" w:space="0" w:color="auto"/>
              <w:bottom w:val="single" w:sz="8" w:space="0" w:color="auto"/>
              <w:right w:val="single" w:sz="8" w:space="0" w:color="000000"/>
            </w:tcBorders>
            <w:shd w:val="clear" w:color="auto" w:fill="auto"/>
          </w:tcPr>
          <w:p w:rsidR="00000000" w:rsidRDefault="00BA0233">
            <w:pPr>
              <w:rPr>
                <w:sz w:val="20"/>
                <w:szCs w:val="20"/>
              </w:rPr>
            </w:pPr>
            <w:r w:rsidRPr="00BA0233">
              <w:rPr>
                <w:sz w:val="20"/>
                <w:szCs w:val="20"/>
              </w:rPr>
              <w:t xml:space="preserve">Justification for Travel, if any: Some daily subsistence and travel allowance will be provided when consultants travel within the country to local project sites. </w:t>
            </w:r>
          </w:p>
        </w:tc>
      </w:tr>
    </w:tbl>
    <w:p w:rsidR="00000000" w:rsidRDefault="00F758BB">
      <w:pPr>
        <w:rPr>
          <w:b/>
          <w:sz w:val="22"/>
          <w:szCs w:val="22"/>
          <w:u w:val="single"/>
        </w:rPr>
      </w:pPr>
    </w:p>
    <w:p w:rsidR="00000000" w:rsidRDefault="00E30047">
      <w:pPr>
        <w:ind w:left="360"/>
        <w:rPr>
          <w:sz w:val="20"/>
          <w:szCs w:val="20"/>
        </w:rPr>
      </w:pPr>
      <w:r>
        <w:rPr>
          <w:sz w:val="20"/>
          <w:szCs w:val="20"/>
        </w:rPr>
        <w:t>*  Provide dollar rate per person week.    **  Total person weeks  needed to carry out the tasks.</w:t>
      </w:r>
    </w:p>
    <w:p w:rsidR="00000000" w:rsidRDefault="00F758BB"/>
    <w:p w:rsidR="00000000" w:rsidRDefault="00E30047">
      <w:pPr>
        <w:spacing w:after="80"/>
        <w:rPr>
          <w:rFonts w:ascii="Times New Roman Bold" w:hAnsi="Times New Roman Bold"/>
          <w:b/>
          <w:smallCaps/>
        </w:rPr>
      </w:pPr>
      <w:r w:rsidRPr="007E568E">
        <w:rPr>
          <w:rFonts w:ascii="Times New Roman Bold" w:hAnsi="Times New Roman Bold"/>
          <w:b/>
          <w:smallCaps/>
        </w:rPr>
        <w:t xml:space="preserve">Annex </w:t>
      </w:r>
      <w:r w:rsidRPr="007E568E">
        <w:rPr>
          <w:rFonts w:ascii="Times New Roman Bold" w:hAnsi="Times New Roman Bold"/>
          <w:b/>
          <w:caps/>
        </w:rPr>
        <w:t>d</w:t>
      </w:r>
      <w:r w:rsidRPr="007E568E">
        <w:rPr>
          <w:rFonts w:ascii="Times New Roman Bold" w:hAnsi="Times New Roman Bold"/>
          <w:b/>
          <w:smallCaps/>
        </w:rPr>
        <w:t>:</w:t>
      </w:r>
      <w:r w:rsidRPr="005C50F9">
        <w:rPr>
          <w:rFonts w:ascii="Times New Roman Bold" w:hAnsi="Times New Roman Bold"/>
          <w:b/>
          <w:smallCaps/>
        </w:rPr>
        <w:t xml:space="preserve"> </w:t>
      </w:r>
      <w:r>
        <w:rPr>
          <w:rFonts w:ascii="Times New Roman Bold" w:hAnsi="Times New Roman Bold"/>
          <w:b/>
          <w:smallCaps/>
        </w:rPr>
        <w:t xml:space="preserve"> status of implementation of project preparation activities and the use of funds</w:t>
      </w:r>
    </w:p>
    <w:p w:rsidR="00000000" w:rsidRDefault="00E30047">
      <w:pPr>
        <w:numPr>
          <w:ilvl w:val="0"/>
          <w:numId w:val="4"/>
        </w:numPr>
        <w:rPr>
          <w:rFonts w:ascii="Times New Roman Bold" w:hAnsi="Times New Roman Bold"/>
          <w:b/>
          <w:smallCaps/>
        </w:rPr>
      </w:pPr>
      <w:r>
        <w:rPr>
          <w:rFonts w:ascii="Times New Roman Bold" w:hAnsi="Times New Roman Bold"/>
          <w:b/>
          <w:smallCaps/>
        </w:rPr>
        <w:t xml:space="preserve">explain if the ppg objective has been achieved through the ppg activities undertaken.  </w:t>
      </w:r>
    </w:p>
    <w:p w:rsidR="00000000" w:rsidRDefault="00F758BB">
      <w:pPr>
        <w:rPr>
          <w:rFonts w:ascii="Times New Roman Bold" w:hAnsi="Times New Roman Bold"/>
          <w:b/>
          <w:smallCaps/>
        </w:rPr>
      </w:pPr>
    </w:p>
    <w:p w:rsidR="00000000" w:rsidRDefault="00E30047">
      <w:pPr>
        <w:rPr>
          <w:rFonts w:ascii="Times New Roman Bold" w:hAnsi="Times New Roman Bold"/>
          <w:sz w:val="22"/>
        </w:rPr>
      </w:pPr>
      <w:r w:rsidRPr="00D31C44">
        <w:rPr>
          <w:sz w:val="22"/>
          <w:szCs w:val="20"/>
        </w:rPr>
        <w:t>A PPG in the amount of $200,000 was approved by the GEF, however the GEF funds were not used for preparation</w:t>
      </w:r>
      <w:r>
        <w:rPr>
          <w:sz w:val="22"/>
          <w:szCs w:val="20"/>
        </w:rPr>
        <w:t xml:space="preserve"> and are returned</w:t>
      </w:r>
      <w:r w:rsidRPr="00D31C44">
        <w:rPr>
          <w:sz w:val="22"/>
          <w:szCs w:val="20"/>
        </w:rPr>
        <w:t>. The team relied on other sources to prepare the operations.</w:t>
      </w:r>
      <w:r w:rsidRPr="00D31C44">
        <w:rPr>
          <w:rFonts w:ascii="Times New Roman Bold" w:hAnsi="Times New Roman Bold"/>
          <w:sz w:val="22"/>
        </w:rPr>
        <w:t xml:space="preserve"> </w:t>
      </w:r>
    </w:p>
    <w:p w:rsidR="00000000" w:rsidRDefault="00F758BB">
      <w:pPr>
        <w:rPr>
          <w:rFonts w:ascii="Times New Roman Bold" w:hAnsi="Times New Roman Bold"/>
          <w:sz w:val="22"/>
        </w:rPr>
      </w:pPr>
    </w:p>
    <w:p w:rsidR="00000000" w:rsidRDefault="00E30047">
      <w:pPr>
        <w:numPr>
          <w:ilvl w:val="0"/>
          <w:numId w:val="4"/>
        </w:numPr>
        <w:rPr>
          <w:rFonts w:ascii="Times New Roman Bold" w:hAnsi="Times New Roman Bold"/>
          <w:b/>
          <w:smallCaps/>
        </w:rPr>
      </w:pPr>
      <w:r>
        <w:rPr>
          <w:rFonts w:ascii="Times New Roman Bold" w:hAnsi="Times New Roman Bold"/>
          <w:b/>
          <w:smallCaps/>
        </w:rPr>
        <w:t xml:space="preserve">describe findings that might affect the project design or any concerns on project implementation, if any:  </w:t>
      </w:r>
      <w:bookmarkStart w:id="32" w:name="ProjectConcerns"/>
      <w:r w:rsidR="00BA0233">
        <w:rPr>
          <w:rFonts w:ascii="Times New Roman Bold" w:hAnsi="Times New Roman Bold"/>
          <w:b/>
          <w:smallCaps/>
        </w:rPr>
        <w:fldChar w:fldCharType="begin">
          <w:ffData>
            <w:name w:val="ProjectConcerns"/>
            <w:enabled/>
            <w:calcOnExit w:val="0"/>
            <w:textInput/>
          </w:ffData>
        </w:fldChar>
      </w:r>
      <w:r>
        <w:rPr>
          <w:rFonts w:ascii="Times New Roman Bold" w:hAnsi="Times New Roman Bold"/>
          <w:b/>
          <w:smallCaps/>
        </w:rPr>
        <w:instrText xml:space="preserve"> FORMTEXT </w:instrText>
      </w:r>
      <w:r w:rsidR="00BA0233">
        <w:rPr>
          <w:rFonts w:ascii="Times New Roman Bold" w:hAnsi="Times New Roman Bold"/>
          <w:b/>
          <w:smallCaps/>
        </w:rPr>
      </w:r>
      <w:r w:rsidR="00BA0233">
        <w:rPr>
          <w:rFonts w:ascii="Times New Roman Bold" w:hAnsi="Times New Roman Bold"/>
          <w:b/>
          <w:smallCaps/>
        </w:rPr>
        <w:fldChar w:fldCharType="separate"/>
      </w:r>
      <w:r>
        <w:rPr>
          <w:rFonts w:ascii="Times New Roman Bold" w:hAnsi="Times New Roman Bold"/>
          <w:b/>
          <w:smallCaps/>
          <w:noProof/>
        </w:rPr>
        <w:t> </w:t>
      </w:r>
      <w:r>
        <w:rPr>
          <w:rFonts w:ascii="Times New Roman Bold" w:hAnsi="Times New Roman Bold"/>
          <w:b/>
          <w:smallCaps/>
          <w:noProof/>
        </w:rPr>
        <w:t> </w:t>
      </w:r>
      <w:r>
        <w:rPr>
          <w:rFonts w:ascii="Times New Roman Bold" w:hAnsi="Times New Roman Bold"/>
          <w:b/>
          <w:smallCaps/>
          <w:noProof/>
        </w:rPr>
        <w:t> </w:t>
      </w:r>
      <w:r>
        <w:rPr>
          <w:rFonts w:ascii="Times New Roman Bold" w:hAnsi="Times New Roman Bold"/>
          <w:b/>
          <w:smallCaps/>
          <w:noProof/>
        </w:rPr>
        <w:t> </w:t>
      </w:r>
      <w:r>
        <w:rPr>
          <w:rFonts w:ascii="Times New Roman Bold" w:hAnsi="Times New Roman Bold"/>
          <w:b/>
          <w:smallCaps/>
          <w:noProof/>
        </w:rPr>
        <w:t> </w:t>
      </w:r>
      <w:r w:rsidR="00BA0233">
        <w:rPr>
          <w:rFonts w:ascii="Times New Roman Bold" w:hAnsi="Times New Roman Bold"/>
          <w:b/>
          <w:smallCaps/>
        </w:rPr>
        <w:fldChar w:fldCharType="end"/>
      </w:r>
      <w:bookmarkEnd w:id="32"/>
    </w:p>
    <w:p w:rsidR="00000000" w:rsidRDefault="00E30047">
      <w:pPr>
        <w:numPr>
          <w:ilvl w:val="0"/>
          <w:numId w:val="4"/>
        </w:numPr>
        <w:rPr>
          <w:rFonts w:ascii="Times New Roman Bold" w:hAnsi="Times New Roman Bold"/>
          <w:b/>
          <w:smallCaps/>
        </w:rPr>
      </w:pPr>
      <w:r>
        <w:rPr>
          <w:rFonts w:ascii="Times New Roman Bold" w:hAnsi="Times New Roman Bold"/>
          <w:b/>
          <w:smallCaps/>
        </w:rPr>
        <w:t>provide detailed funding amount of the ppg activities and their implementation status in the table below:</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340"/>
        <w:gridCol w:w="1620"/>
        <w:gridCol w:w="1080"/>
        <w:gridCol w:w="1260"/>
        <w:gridCol w:w="1260"/>
        <w:gridCol w:w="1440"/>
        <w:gridCol w:w="1260"/>
      </w:tblGrid>
      <w:tr w:rsidR="00E30047" w:rsidRPr="00644C87">
        <w:trPr>
          <w:trHeight w:val="233"/>
        </w:trPr>
        <w:tc>
          <w:tcPr>
            <w:tcW w:w="2340" w:type="dxa"/>
            <w:vMerge w:val="restart"/>
          </w:tcPr>
          <w:p w:rsidR="00000000" w:rsidRDefault="00F758BB">
            <w:pPr>
              <w:rPr>
                <w:b/>
                <w:i/>
                <w:sz w:val="20"/>
                <w:szCs w:val="20"/>
              </w:rPr>
            </w:pPr>
          </w:p>
          <w:p w:rsidR="00000000" w:rsidRDefault="00E30047">
            <w:pPr>
              <w:rPr>
                <w:b/>
                <w:i/>
                <w:sz w:val="20"/>
                <w:szCs w:val="20"/>
              </w:rPr>
            </w:pPr>
            <w:r w:rsidRPr="00644C87">
              <w:rPr>
                <w:b/>
                <w:i/>
                <w:sz w:val="20"/>
                <w:szCs w:val="20"/>
              </w:rPr>
              <w:t>Project Preparation Activities Approved</w:t>
            </w:r>
          </w:p>
        </w:tc>
        <w:tc>
          <w:tcPr>
            <w:tcW w:w="1620" w:type="dxa"/>
            <w:vMerge w:val="restart"/>
          </w:tcPr>
          <w:p w:rsidR="00000000" w:rsidRDefault="00F758BB">
            <w:pPr>
              <w:rPr>
                <w:b/>
                <w:i/>
                <w:sz w:val="20"/>
                <w:szCs w:val="20"/>
              </w:rPr>
            </w:pPr>
          </w:p>
          <w:p w:rsidR="00000000" w:rsidRDefault="00E30047">
            <w:pPr>
              <w:rPr>
                <w:b/>
                <w:i/>
                <w:sz w:val="20"/>
                <w:szCs w:val="20"/>
                <w:u w:val="single"/>
              </w:rPr>
            </w:pPr>
            <w:r w:rsidRPr="00644C87">
              <w:rPr>
                <w:b/>
                <w:i/>
                <w:sz w:val="20"/>
                <w:szCs w:val="20"/>
              </w:rPr>
              <w:t>Implementation Status</w:t>
            </w:r>
          </w:p>
        </w:tc>
        <w:tc>
          <w:tcPr>
            <w:tcW w:w="5040" w:type="dxa"/>
            <w:gridSpan w:val="4"/>
          </w:tcPr>
          <w:p w:rsidR="00000000" w:rsidRDefault="00E30047">
            <w:pPr>
              <w:rPr>
                <w:b/>
                <w:i/>
                <w:sz w:val="20"/>
                <w:szCs w:val="20"/>
              </w:rPr>
            </w:pPr>
            <w:r w:rsidRPr="00644C87">
              <w:rPr>
                <w:b/>
                <w:i/>
                <w:sz w:val="20"/>
                <w:szCs w:val="20"/>
              </w:rPr>
              <w:t>GEF Amount ($)</w:t>
            </w:r>
          </w:p>
        </w:tc>
        <w:tc>
          <w:tcPr>
            <w:tcW w:w="1260" w:type="dxa"/>
            <w:vMerge w:val="restart"/>
          </w:tcPr>
          <w:p w:rsidR="00000000" w:rsidRDefault="00F758BB">
            <w:pPr>
              <w:rPr>
                <w:b/>
                <w:i/>
                <w:sz w:val="18"/>
                <w:szCs w:val="18"/>
              </w:rPr>
            </w:pPr>
          </w:p>
          <w:p w:rsidR="00000000" w:rsidRDefault="00E30047">
            <w:pPr>
              <w:rPr>
                <w:b/>
                <w:i/>
                <w:sz w:val="20"/>
                <w:szCs w:val="20"/>
              </w:rPr>
            </w:pPr>
            <w:r w:rsidRPr="00644C87">
              <w:rPr>
                <w:b/>
                <w:i/>
                <w:sz w:val="20"/>
                <w:szCs w:val="20"/>
              </w:rPr>
              <w:t>Co-financing</w:t>
            </w:r>
          </w:p>
          <w:p w:rsidR="00000000" w:rsidRDefault="00E30047">
            <w:pPr>
              <w:rPr>
                <w:b/>
                <w:i/>
                <w:sz w:val="20"/>
                <w:szCs w:val="20"/>
              </w:rPr>
            </w:pPr>
            <w:r w:rsidRPr="00644C87">
              <w:rPr>
                <w:b/>
                <w:i/>
                <w:sz w:val="20"/>
                <w:szCs w:val="20"/>
              </w:rPr>
              <w:t>($)</w:t>
            </w:r>
          </w:p>
        </w:tc>
      </w:tr>
      <w:tr w:rsidR="00E30047" w:rsidRPr="00644C87">
        <w:trPr>
          <w:trHeight w:val="232"/>
        </w:trPr>
        <w:tc>
          <w:tcPr>
            <w:tcW w:w="2340" w:type="dxa"/>
            <w:vMerge/>
          </w:tcPr>
          <w:p w:rsidR="00000000" w:rsidRDefault="00F758BB">
            <w:pPr>
              <w:rPr>
                <w:b/>
                <w:sz w:val="20"/>
                <w:szCs w:val="20"/>
              </w:rPr>
            </w:pPr>
          </w:p>
        </w:tc>
        <w:tc>
          <w:tcPr>
            <w:tcW w:w="1620" w:type="dxa"/>
            <w:vMerge/>
          </w:tcPr>
          <w:p w:rsidR="00000000" w:rsidRDefault="00F758BB">
            <w:pPr>
              <w:rPr>
                <w:b/>
                <w:sz w:val="20"/>
                <w:szCs w:val="20"/>
              </w:rPr>
            </w:pPr>
          </w:p>
        </w:tc>
        <w:tc>
          <w:tcPr>
            <w:tcW w:w="1080" w:type="dxa"/>
          </w:tcPr>
          <w:p w:rsidR="00000000" w:rsidRDefault="00E30047">
            <w:pPr>
              <w:rPr>
                <w:b/>
                <w:i/>
                <w:sz w:val="20"/>
                <w:szCs w:val="20"/>
              </w:rPr>
            </w:pPr>
            <w:r w:rsidRPr="00644C87">
              <w:rPr>
                <w:b/>
                <w:i/>
                <w:sz w:val="20"/>
                <w:szCs w:val="20"/>
              </w:rPr>
              <w:t>Amount Approved</w:t>
            </w:r>
          </w:p>
        </w:tc>
        <w:tc>
          <w:tcPr>
            <w:tcW w:w="1260" w:type="dxa"/>
            <w:shd w:val="clear" w:color="auto" w:fill="auto"/>
          </w:tcPr>
          <w:p w:rsidR="00000000" w:rsidRDefault="00E30047">
            <w:pPr>
              <w:rPr>
                <w:i/>
                <w:sz w:val="20"/>
                <w:szCs w:val="20"/>
              </w:rPr>
            </w:pPr>
            <w:r w:rsidRPr="00644C87">
              <w:rPr>
                <w:b/>
                <w:i/>
                <w:sz w:val="20"/>
                <w:szCs w:val="20"/>
              </w:rPr>
              <w:t>Amount Spent Todate</w:t>
            </w:r>
          </w:p>
        </w:tc>
        <w:tc>
          <w:tcPr>
            <w:tcW w:w="1260" w:type="dxa"/>
            <w:shd w:val="clear" w:color="auto" w:fill="auto"/>
          </w:tcPr>
          <w:p w:rsidR="00000000" w:rsidRDefault="00E30047">
            <w:pPr>
              <w:rPr>
                <w:b/>
                <w:i/>
                <w:sz w:val="20"/>
                <w:szCs w:val="20"/>
              </w:rPr>
            </w:pPr>
            <w:r w:rsidRPr="00644C87">
              <w:rPr>
                <w:b/>
                <w:i/>
                <w:sz w:val="20"/>
                <w:szCs w:val="20"/>
              </w:rPr>
              <w:t>Amount Committed</w:t>
            </w:r>
          </w:p>
        </w:tc>
        <w:tc>
          <w:tcPr>
            <w:tcW w:w="1440" w:type="dxa"/>
            <w:shd w:val="clear" w:color="auto" w:fill="auto"/>
          </w:tcPr>
          <w:p w:rsidR="00000000" w:rsidRDefault="00E30047">
            <w:pPr>
              <w:rPr>
                <w:i/>
                <w:sz w:val="20"/>
                <w:szCs w:val="20"/>
              </w:rPr>
            </w:pPr>
            <w:r w:rsidRPr="00644C87">
              <w:rPr>
                <w:b/>
                <w:i/>
                <w:sz w:val="20"/>
                <w:szCs w:val="20"/>
              </w:rPr>
              <w:t>Uncommitted Amount*</w:t>
            </w:r>
          </w:p>
        </w:tc>
        <w:tc>
          <w:tcPr>
            <w:tcW w:w="1260" w:type="dxa"/>
            <w:vMerge/>
          </w:tcPr>
          <w:p w:rsidR="00000000" w:rsidRDefault="00F758BB">
            <w:pPr>
              <w:rPr>
                <w:b/>
                <w:sz w:val="22"/>
                <w:szCs w:val="22"/>
                <w:u w:val="single"/>
              </w:rPr>
            </w:pPr>
          </w:p>
        </w:tc>
      </w:tr>
      <w:bookmarkStart w:id="33" w:name="ApprovedActivity_01"/>
      <w:tr w:rsidR="00E30047" w:rsidRPr="00644C87">
        <w:tc>
          <w:tcPr>
            <w:tcW w:w="2340" w:type="dxa"/>
          </w:tcPr>
          <w:p w:rsidR="00000000" w:rsidRDefault="00BA0233">
            <w:pPr>
              <w:rPr>
                <w:b/>
                <w:sz w:val="22"/>
                <w:szCs w:val="22"/>
                <w:u w:val="single"/>
              </w:rPr>
            </w:pPr>
            <w:r w:rsidRPr="00644C87">
              <w:rPr>
                <w:sz w:val="22"/>
                <w:szCs w:val="22"/>
              </w:rPr>
              <w:fldChar w:fldCharType="begin">
                <w:ffData>
                  <w:name w:val="ApprovedActivity_01"/>
                  <w:enabled/>
                  <w:calcOnExi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33"/>
          </w:p>
        </w:tc>
        <w:bookmarkStart w:id="34" w:name="ImplStatus_01"/>
        <w:tc>
          <w:tcPr>
            <w:tcW w:w="1620" w:type="dxa"/>
          </w:tcPr>
          <w:p w:rsidR="00000000" w:rsidRDefault="00BA0233">
            <w:pPr>
              <w:rPr>
                <w:sz w:val="22"/>
                <w:szCs w:val="22"/>
              </w:rPr>
            </w:pPr>
            <w:r w:rsidRPr="00644C87">
              <w:rPr>
                <w:sz w:val="22"/>
                <w:szCs w:val="22"/>
              </w:rPr>
              <w:fldChar w:fldCharType="begin">
                <w:ffData>
                  <w:name w:val="ImplStatus_01"/>
                  <w:enabled/>
                  <w:calcOnExit w:val="0"/>
                  <w:ddList>
                    <w:listEntry w:val="(Select)"/>
                    <w:listEntry w:val="Completed"/>
                    <w:listEntry w:val="Yet to complete"/>
                  </w:ddList>
                </w:ffData>
              </w:fldChar>
            </w:r>
            <w:r w:rsidR="00E30047" w:rsidRPr="00644C87">
              <w:rPr>
                <w:sz w:val="22"/>
                <w:szCs w:val="22"/>
              </w:rPr>
              <w:instrText xml:space="preserve"> FORMDROPDOWN </w:instrText>
            </w:r>
            <w:r w:rsidRPr="00644C87">
              <w:rPr>
                <w:sz w:val="22"/>
                <w:szCs w:val="22"/>
              </w:rPr>
            </w:r>
            <w:r w:rsidRPr="00644C87">
              <w:rPr>
                <w:sz w:val="22"/>
                <w:szCs w:val="22"/>
              </w:rPr>
              <w:fldChar w:fldCharType="end"/>
            </w:r>
            <w:bookmarkEnd w:id="34"/>
          </w:p>
        </w:tc>
        <w:bookmarkStart w:id="35" w:name="ApprovedAmount_01"/>
        <w:tc>
          <w:tcPr>
            <w:tcW w:w="1080" w:type="dxa"/>
          </w:tcPr>
          <w:p w:rsidR="00000000" w:rsidRDefault="00BA0233">
            <w:r w:rsidRPr="00644C87">
              <w:rPr>
                <w:sz w:val="22"/>
                <w:szCs w:val="22"/>
              </w:rPr>
              <w:fldChar w:fldCharType="begin">
                <w:ffData>
                  <w:name w:val="ApprovedAmount_01"/>
                  <w:enabled/>
                  <w:calcOnExit w:val="0"/>
                  <w:textInput>
                    <w:type w:val="number"/>
                    <w:forma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35"/>
          </w:p>
        </w:tc>
        <w:bookmarkStart w:id="36" w:name="SpentAmount_01"/>
        <w:tc>
          <w:tcPr>
            <w:tcW w:w="1260" w:type="dxa"/>
            <w:shd w:val="clear" w:color="auto" w:fill="auto"/>
          </w:tcPr>
          <w:p w:rsidR="00000000" w:rsidRDefault="00BA0233">
            <w:r w:rsidRPr="00644C87">
              <w:rPr>
                <w:sz w:val="22"/>
                <w:szCs w:val="22"/>
              </w:rPr>
              <w:fldChar w:fldCharType="begin">
                <w:ffData>
                  <w:name w:val="SpentAmount_01"/>
                  <w:enabled/>
                  <w:calcOnExit w:val="0"/>
                  <w:textInput>
                    <w:type w:val="number"/>
                    <w:forma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36"/>
          </w:p>
        </w:tc>
        <w:bookmarkStart w:id="37" w:name="AmountCommitted_01"/>
        <w:tc>
          <w:tcPr>
            <w:tcW w:w="1260" w:type="dxa"/>
            <w:shd w:val="clear" w:color="auto" w:fill="auto"/>
          </w:tcPr>
          <w:p w:rsidR="00000000" w:rsidRDefault="00BA0233">
            <w:r w:rsidRPr="00644C87">
              <w:rPr>
                <w:sz w:val="22"/>
                <w:szCs w:val="22"/>
              </w:rPr>
              <w:fldChar w:fldCharType="begin">
                <w:ffData>
                  <w:name w:val="AmountCommitted_01"/>
                  <w:enabled/>
                  <w:calcOnExit w:val="0"/>
                  <w:textInput>
                    <w:type w:val="number"/>
                    <w:forma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37"/>
          </w:p>
        </w:tc>
        <w:bookmarkStart w:id="38" w:name="UncommittedAmount_01"/>
        <w:tc>
          <w:tcPr>
            <w:tcW w:w="1440" w:type="dxa"/>
            <w:shd w:val="clear" w:color="auto" w:fill="auto"/>
          </w:tcPr>
          <w:p w:rsidR="00000000" w:rsidRDefault="00BA0233">
            <w:r w:rsidRPr="00644C87">
              <w:rPr>
                <w:sz w:val="22"/>
                <w:szCs w:val="22"/>
              </w:rPr>
              <w:fldChar w:fldCharType="begin">
                <w:ffData>
                  <w:name w:val="UncommittedAmount_01"/>
                  <w:enabled/>
                  <w:calcOnExit w:val="0"/>
                  <w:textInput>
                    <w:type w:val="number"/>
                    <w:forma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38"/>
          </w:p>
        </w:tc>
        <w:bookmarkStart w:id="39" w:name="Cofinancing_01"/>
        <w:tc>
          <w:tcPr>
            <w:tcW w:w="1260" w:type="dxa"/>
          </w:tcPr>
          <w:p w:rsidR="00000000" w:rsidRDefault="00BA0233">
            <w:r w:rsidRPr="00644C87">
              <w:rPr>
                <w:sz w:val="22"/>
                <w:szCs w:val="22"/>
              </w:rPr>
              <w:fldChar w:fldCharType="begin">
                <w:ffData>
                  <w:name w:val="Cofinancing_01"/>
                  <w:enabled/>
                  <w:calcOnExit w:val="0"/>
                  <w:textInput>
                    <w:type w:val="number"/>
                    <w:forma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39"/>
          </w:p>
        </w:tc>
      </w:tr>
      <w:bookmarkStart w:id="40" w:name="ApprovedActivity_02"/>
      <w:tr w:rsidR="00E30047" w:rsidRPr="00644C87">
        <w:tc>
          <w:tcPr>
            <w:tcW w:w="2340" w:type="dxa"/>
          </w:tcPr>
          <w:p w:rsidR="00000000" w:rsidRDefault="00BA0233">
            <w:r w:rsidRPr="00644C87">
              <w:rPr>
                <w:sz w:val="22"/>
                <w:szCs w:val="22"/>
              </w:rPr>
              <w:fldChar w:fldCharType="begin">
                <w:ffData>
                  <w:name w:val="ApprovedActivity_02"/>
                  <w:enabled/>
                  <w:calcOnExi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40"/>
          </w:p>
        </w:tc>
        <w:bookmarkStart w:id="41" w:name="ImplStatus_02"/>
        <w:tc>
          <w:tcPr>
            <w:tcW w:w="1620" w:type="dxa"/>
          </w:tcPr>
          <w:p w:rsidR="00000000" w:rsidRDefault="00BA0233">
            <w:pPr>
              <w:rPr>
                <w:sz w:val="22"/>
                <w:szCs w:val="22"/>
              </w:rPr>
            </w:pPr>
            <w:r w:rsidRPr="00644C87">
              <w:rPr>
                <w:sz w:val="22"/>
                <w:szCs w:val="22"/>
              </w:rPr>
              <w:fldChar w:fldCharType="begin">
                <w:ffData>
                  <w:name w:val="ImplStatus_02"/>
                  <w:enabled/>
                  <w:calcOnExit w:val="0"/>
                  <w:ddList>
                    <w:listEntry w:val="(Select)"/>
                    <w:listEntry w:val="Completed"/>
                    <w:listEntry w:val="Yet to complete"/>
                  </w:ddList>
                </w:ffData>
              </w:fldChar>
            </w:r>
            <w:r w:rsidR="00E30047" w:rsidRPr="00644C87">
              <w:rPr>
                <w:sz w:val="22"/>
                <w:szCs w:val="22"/>
              </w:rPr>
              <w:instrText xml:space="preserve"> FORMDROPDOWN </w:instrText>
            </w:r>
            <w:r w:rsidRPr="00644C87">
              <w:rPr>
                <w:sz w:val="22"/>
                <w:szCs w:val="22"/>
              </w:rPr>
            </w:r>
            <w:r w:rsidRPr="00644C87">
              <w:rPr>
                <w:sz w:val="22"/>
                <w:szCs w:val="22"/>
              </w:rPr>
              <w:fldChar w:fldCharType="end"/>
            </w:r>
            <w:bookmarkEnd w:id="41"/>
          </w:p>
        </w:tc>
        <w:bookmarkStart w:id="42" w:name="ApprovedAmount_02"/>
        <w:tc>
          <w:tcPr>
            <w:tcW w:w="1080" w:type="dxa"/>
          </w:tcPr>
          <w:p w:rsidR="00000000" w:rsidRDefault="00BA0233">
            <w:r w:rsidRPr="00644C87">
              <w:rPr>
                <w:sz w:val="22"/>
                <w:szCs w:val="22"/>
              </w:rPr>
              <w:fldChar w:fldCharType="begin">
                <w:ffData>
                  <w:name w:val="ApprovedAmount_02"/>
                  <w:enabled/>
                  <w:calcOnExit w:val="0"/>
                  <w:textInput>
                    <w:type w:val="number"/>
                    <w:forma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42"/>
          </w:p>
        </w:tc>
        <w:bookmarkStart w:id="43" w:name="SpentAmount_02"/>
        <w:tc>
          <w:tcPr>
            <w:tcW w:w="1260" w:type="dxa"/>
            <w:shd w:val="clear" w:color="auto" w:fill="auto"/>
          </w:tcPr>
          <w:p w:rsidR="00000000" w:rsidRDefault="00BA0233">
            <w:r w:rsidRPr="00644C87">
              <w:rPr>
                <w:sz w:val="22"/>
                <w:szCs w:val="22"/>
              </w:rPr>
              <w:fldChar w:fldCharType="begin">
                <w:ffData>
                  <w:name w:val="SpentAmount_02"/>
                  <w:enabled/>
                  <w:calcOnExit w:val="0"/>
                  <w:textInput>
                    <w:type w:val="number"/>
                    <w:forma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43"/>
          </w:p>
        </w:tc>
        <w:bookmarkStart w:id="44" w:name="AmountCommitted_02"/>
        <w:tc>
          <w:tcPr>
            <w:tcW w:w="1260" w:type="dxa"/>
            <w:shd w:val="clear" w:color="auto" w:fill="auto"/>
          </w:tcPr>
          <w:p w:rsidR="00000000" w:rsidRDefault="00BA0233">
            <w:r w:rsidRPr="00644C87">
              <w:rPr>
                <w:sz w:val="22"/>
                <w:szCs w:val="22"/>
              </w:rPr>
              <w:fldChar w:fldCharType="begin">
                <w:ffData>
                  <w:name w:val="AmountCommitted_02"/>
                  <w:enabled/>
                  <w:calcOnExit w:val="0"/>
                  <w:textInput>
                    <w:type w:val="number"/>
                    <w:forma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44"/>
          </w:p>
        </w:tc>
        <w:bookmarkStart w:id="45" w:name="UncommittedAmount_02"/>
        <w:tc>
          <w:tcPr>
            <w:tcW w:w="1440" w:type="dxa"/>
            <w:shd w:val="clear" w:color="auto" w:fill="auto"/>
          </w:tcPr>
          <w:p w:rsidR="00000000" w:rsidRDefault="00BA0233">
            <w:r w:rsidRPr="00644C87">
              <w:rPr>
                <w:sz w:val="22"/>
                <w:szCs w:val="22"/>
              </w:rPr>
              <w:fldChar w:fldCharType="begin">
                <w:ffData>
                  <w:name w:val="UncommittedAmount_02"/>
                  <w:enabled/>
                  <w:calcOnExit w:val="0"/>
                  <w:textInput>
                    <w:type w:val="number"/>
                    <w:forma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45"/>
          </w:p>
        </w:tc>
        <w:bookmarkStart w:id="46" w:name="Cofinancing_02"/>
        <w:tc>
          <w:tcPr>
            <w:tcW w:w="1260" w:type="dxa"/>
          </w:tcPr>
          <w:p w:rsidR="00000000" w:rsidRDefault="00BA0233">
            <w:r w:rsidRPr="00644C87">
              <w:rPr>
                <w:sz w:val="22"/>
                <w:szCs w:val="22"/>
              </w:rPr>
              <w:fldChar w:fldCharType="begin">
                <w:ffData>
                  <w:name w:val="Cofinancing_02"/>
                  <w:enabled/>
                  <w:calcOnExit w:val="0"/>
                  <w:textInput>
                    <w:type w:val="number"/>
                    <w:forma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46"/>
          </w:p>
        </w:tc>
      </w:tr>
      <w:bookmarkStart w:id="47" w:name="ApprovedActivity_03"/>
      <w:tr w:rsidR="00E30047" w:rsidRPr="00644C87">
        <w:tc>
          <w:tcPr>
            <w:tcW w:w="2340" w:type="dxa"/>
          </w:tcPr>
          <w:p w:rsidR="00000000" w:rsidRDefault="00BA0233">
            <w:r w:rsidRPr="00644C87">
              <w:rPr>
                <w:sz w:val="22"/>
                <w:szCs w:val="22"/>
              </w:rPr>
              <w:fldChar w:fldCharType="begin">
                <w:ffData>
                  <w:name w:val="ApprovedActivity_03"/>
                  <w:enabled/>
                  <w:calcOnExi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47"/>
          </w:p>
        </w:tc>
        <w:bookmarkStart w:id="48" w:name="ImplStatus_03"/>
        <w:tc>
          <w:tcPr>
            <w:tcW w:w="1620" w:type="dxa"/>
          </w:tcPr>
          <w:p w:rsidR="00000000" w:rsidRDefault="00BA0233">
            <w:pPr>
              <w:rPr>
                <w:sz w:val="22"/>
                <w:szCs w:val="22"/>
              </w:rPr>
            </w:pPr>
            <w:r w:rsidRPr="00644C87">
              <w:rPr>
                <w:sz w:val="22"/>
                <w:szCs w:val="22"/>
              </w:rPr>
              <w:fldChar w:fldCharType="begin">
                <w:ffData>
                  <w:name w:val="ImplStatus_03"/>
                  <w:enabled/>
                  <w:calcOnExit w:val="0"/>
                  <w:ddList>
                    <w:listEntry w:val="(Select)"/>
                    <w:listEntry w:val="Completed"/>
                    <w:listEntry w:val="Yet to complete"/>
                  </w:ddList>
                </w:ffData>
              </w:fldChar>
            </w:r>
            <w:r w:rsidR="00E30047" w:rsidRPr="00644C87">
              <w:rPr>
                <w:sz w:val="22"/>
                <w:szCs w:val="22"/>
              </w:rPr>
              <w:instrText xml:space="preserve"> FORMDROPDOWN </w:instrText>
            </w:r>
            <w:r w:rsidRPr="00644C87">
              <w:rPr>
                <w:sz w:val="22"/>
                <w:szCs w:val="22"/>
              </w:rPr>
            </w:r>
            <w:r w:rsidRPr="00644C87">
              <w:rPr>
                <w:sz w:val="22"/>
                <w:szCs w:val="22"/>
              </w:rPr>
              <w:fldChar w:fldCharType="end"/>
            </w:r>
            <w:bookmarkEnd w:id="48"/>
          </w:p>
        </w:tc>
        <w:bookmarkStart w:id="49" w:name="ApprovedAmount_03"/>
        <w:tc>
          <w:tcPr>
            <w:tcW w:w="1080" w:type="dxa"/>
          </w:tcPr>
          <w:p w:rsidR="00000000" w:rsidRDefault="00BA0233">
            <w:r w:rsidRPr="00644C87">
              <w:rPr>
                <w:sz w:val="22"/>
                <w:szCs w:val="22"/>
              </w:rPr>
              <w:fldChar w:fldCharType="begin">
                <w:ffData>
                  <w:name w:val="ApprovedAmount_03"/>
                  <w:enabled/>
                  <w:calcOnExit w:val="0"/>
                  <w:textInput>
                    <w:type w:val="number"/>
                    <w:forma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49"/>
          </w:p>
        </w:tc>
        <w:bookmarkStart w:id="50" w:name="SpentAmount_03"/>
        <w:tc>
          <w:tcPr>
            <w:tcW w:w="1260" w:type="dxa"/>
            <w:shd w:val="clear" w:color="auto" w:fill="auto"/>
          </w:tcPr>
          <w:p w:rsidR="00000000" w:rsidRDefault="00BA0233">
            <w:r w:rsidRPr="00644C87">
              <w:rPr>
                <w:sz w:val="22"/>
                <w:szCs w:val="22"/>
              </w:rPr>
              <w:fldChar w:fldCharType="begin">
                <w:ffData>
                  <w:name w:val="SpentAmount_03"/>
                  <w:enabled/>
                  <w:calcOnExit w:val="0"/>
                  <w:textInput>
                    <w:type w:val="number"/>
                    <w:forma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50"/>
          </w:p>
        </w:tc>
        <w:bookmarkStart w:id="51" w:name="AmountCommitted_03"/>
        <w:tc>
          <w:tcPr>
            <w:tcW w:w="1260" w:type="dxa"/>
            <w:shd w:val="clear" w:color="auto" w:fill="auto"/>
          </w:tcPr>
          <w:p w:rsidR="00000000" w:rsidRDefault="00BA0233">
            <w:r w:rsidRPr="00644C87">
              <w:rPr>
                <w:sz w:val="22"/>
                <w:szCs w:val="22"/>
              </w:rPr>
              <w:fldChar w:fldCharType="begin">
                <w:ffData>
                  <w:name w:val="AmountCommitted_03"/>
                  <w:enabled/>
                  <w:calcOnExit w:val="0"/>
                  <w:textInput>
                    <w:type w:val="number"/>
                    <w:forma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51"/>
          </w:p>
        </w:tc>
        <w:bookmarkStart w:id="52" w:name="UncommittedAmount_03"/>
        <w:tc>
          <w:tcPr>
            <w:tcW w:w="1440" w:type="dxa"/>
            <w:shd w:val="clear" w:color="auto" w:fill="auto"/>
          </w:tcPr>
          <w:p w:rsidR="00000000" w:rsidRDefault="00BA0233">
            <w:r w:rsidRPr="00644C87">
              <w:rPr>
                <w:sz w:val="22"/>
                <w:szCs w:val="22"/>
              </w:rPr>
              <w:fldChar w:fldCharType="begin">
                <w:ffData>
                  <w:name w:val="UncommittedAmount_03"/>
                  <w:enabled/>
                  <w:calcOnExit w:val="0"/>
                  <w:textInput>
                    <w:type w:val="number"/>
                    <w:forma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52"/>
          </w:p>
        </w:tc>
        <w:bookmarkStart w:id="53" w:name="Cofinancing_03"/>
        <w:tc>
          <w:tcPr>
            <w:tcW w:w="1260" w:type="dxa"/>
          </w:tcPr>
          <w:p w:rsidR="00000000" w:rsidRDefault="00BA0233">
            <w:r w:rsidRPr="00644C87">
              <w:rPr>
                <w:sz w:val="22"/>
                <w:szCs w:val="22"/>
              </w:rPr>
              <w:fldChar w:fldCharType="begin">
                <w:ffData>
                  <w:name w:val="Cofinancing_03"/>
                  <w:enabled/>
                  <w:calcOnExit w:val="0"/>
                  <w:textInput>
                    <w:type w:val="number"/>
                    <w:forma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53"/>
          </w:p>
        </w:tc>
      </w:tr>
      <w:bookmarkStart w:id="54" w:name="ApprovedActivity_04"/>
      <w:tr w:rsidR="00E30047" w:rsidRPr="00644C87">
        <w:tc>
          <w:tcPr>
            <w:tcW w:w="2340" w:type="dxa"/>
          </w:tcPr>
          <w:p w:rsidR="00000000" w:rsidRDefault="00BA0233">
            <w:r w:rsidRPr="00644C87">
              <w:rPr>
                <w:sz w:val="22"/>
                <w:szCs w:val="22"/>
              </w:rPr>
              <w:fldChar w:fldCharType="begin">
                <w:ffData>
                  <w:name w:val="ApprovedActivity_04"/>
                  <w:enabled/>
                  <w:calcOnExi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54"/>
          </w:p>
        </w:tc>
        <w:bookmarkStart w:id="55" w:name="ImplStatus_04"/>
        <w:tc>
          <w:tcPr>
            <w:tcW w:w="1620" w:type="dxa"/>
          </w:tcPr>
          <w:p w:rsidR="00000000" w:rsidRDefault="00BA0233">
            <w:pPr>
              <w:rPr>
                <w:sz w:val="22"/>
                <w:szCs w:val="22"/>
              </w:rPr>
            </w:pPr>
            <w:r w:rsidRPr="00644C87">
              <w:rPr>
                <w:sz w:val="22"/>
                <w:szCs w:val="22"/>
              </w:rPr>
              <w:fldChar w:fldCharType="begin">
                <w:ffData>
                  <w:name w:val="ImplStatus_04"/>
                  <w:enabled/>
                  <w:calcOnExit w:val="0"/>
                  <w:ddList>
                    <w:listEntry w:val="(Select)"/>
                    <w:listEntry w:val="Completed"/>
                    <w:listEntry w:val="Yet to complete"/>
                  </w:ddList>
                </w:ffData>
              </w:fldChar>
            </w:r>
            <w:r w:rsidR="00E30047" w:rsidRPr="00644C87">
              <w:rPr>
                <w:sz w:val="22"/>
                <w:szCs w:val="22"/>
              </w:rPr>
              <w:instrText xml:space="preserve"> FORMDROPDOWN </w:instrText>
            </w:r>
            <w:r w:rsidRPr="00644C87">
              <w:rPr>
                <w:sz w:val="22"/>
                <w:szCs w:val="22"/>
              </w:rPr>
            </w:r>
            <w:r w:rsidRPr="00644C87">
              <w:rPr>
                <w:sz w:val="22"/>
                <w:szCs w:val="22"/>
              </w:rPr>
              <w:fldChar w:fldCharType="end"/>
            </w:r>
            <w:bookmarkEnd w:id="55"/>
          </w:p>
        </w:tc>
        <w:bookmarkStart w:id="56" w:name="ApprovedAmount_04"/>
        <w:tc>
          <w:tcPr>
            <w:tcW w:w="1080" w:type="dxa"/>
          </w:tcPr>
          <w:p w:rsidR="00000000" w:rsidRDefault="00BA0233">
            <w:r w:rsidRPr="00644C87">
              <w:rPr>
                <w:sz w:val="22"/>
                <w:szCs w:val="22"/>
              </w:rPr>
              <w:fldChar w:fldCharType="begin">
                <w:ffData>
                  <w:name w:val="ApprovedAmount_04"/>
                  <w:enabled/>
                  <w:calcOnExit w:val="0"/>
                  <w:textInput>
                    <w:type w:val="number"/>
                    <w:forma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56"/>
          </w:p>
        </w:tc>
        <w:bookmarkStart w:id="57" w:name="SpentAmount_04"/>
        <w:tc>
          <w:tcPr>
            <w:tcW w:w="1260" w:type="dxa"/>
            <w:shd w:val="clear" w:color="auto" w:fill="auto"/>
          </w:tcPr>
          <w:p w:rsidR="00000000" w:rsidRDefault="00BA0233">
            <w:r w:rsidRPr="00644C87">
              <w:rPr>
                <w:sz w:val="22"/>
                <w:szCs w:val="22"/>
              </w:rPr>
              <w:fldChar w:fldCharType="begin">
                <w:ffData>
                  <w:name w:val="SpentAmount_04"/>
                  <w:enabled/>
                  <w:calcOnExit w:val="0"/>
                  <w:textInput>
                    <w:type w:val="number"/>
                    <w:forma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57"/>
          </w:p>
        </w:tc>
        <w:bookmarkStart w:id="58" w:name="AmountCommitted_04"/>
        <w:tc>
          <w:tcPr>
            <w:tcW w:w="1260" w:type="dxa"/>
            <w:shd w:val="clear" w:color="auto" w:fill="auto"/>
          </w:tcPr>
          <w:p w:rsidR="00000000" w:rsidRDefault="00BA0233">
            <w:r w:rsidRPr="00644C87">
              <w:rPr>
                <w:sz w:val="22"/>
                <w:szCs w:val="22"/>
              </w:rPr>
              <w:fldChar w:fldCharType="begin">
                <w:ffData>
                  <w:name w:val="AmountCommitted_04"/>
                  <w:enabled/>
                  <w:calcOnExit w:val="0"/>
                  <w:textInput>
                    <w:type w:val="number"/>
                    <w:forma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58"/>
          </w:p>
        </w:tc>
        <w:bookmarkStart w:id="59" w:name="UncommittedAmount_04"/>
        <w:tc>
          <w:tcPr>
            <w:tcW w:w="1440" w:type="dxa"/>
            <w:shd w:val="clear" w:color="auto" w:fill="auto"/>
          </w:tcPr>
          <w:p w:rsidR="00000000" w:rsidRDefault="00BA0233">
            <w:r w:rsidRPr="00644C87">
              <w:rPr>
                <w:sz w:val="22"/>
                <w:szCs w:val="22"/>
              </w:rPr>
              <w:fldChar w:fldCharType="begin">
                <w:ffData>
                  <w:name w:val="UncommittedAmount_04"/>
                  <w:enabled/>
                  <w:calcOnExit w:val="0"/>
                  <w:textInput>
                    <w:type w:val="number"/>
                    <w:forma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59"/>
          </w:p>
        </w:tc>
        <w:bookmarkStart w:id="60" w:name="Cofinancing_04"/>
        <w:tc>
          <w:tcPr>
            <w:tcW w:w="1260" w:type="dxa"/>
          </w:tcPr>
          <w:p w:rsidR="00000000" w:rsidRDefault="00BA0233">
            <w:r w:rsidRPr="00644C87">
              <w:rPr>
                <w:sz w:val="22"/>
                <w:szCs w:val="22"/>
              </w:rPr>
              <w:fldChar w:fldCharType="begin">
                <w:ffData>
                  <w:name w:val="Cofinancing_04"/>
                  <w:enabled/>
                  <w:calcOnExit w:val="0"/>
                  <w:textInput>
                    <w:type w:val="number"/>
                    <w:forma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60"/>
          </w:p>
        </w:tc>
      </w:tr>
      <w:bookmarkStart w:id="61" w:name="ApprovedActivity_05"/>
      <w:tr w:rsidR="00E30047" w:rsidRPr="00644C87">
        <w:tc>
          <w:tcPr>
            <w:tcW w:w="2340" w:type="dxa"/>
          </w:tcPr>
          <w:p w:rsidR="00000000" w:rsidRDefault="00BA0233">
            <w:r w:rsidRPr="00644C87">
              <w:rPr>
                <w:sz w:val="22"/>
                <w:szCs w:val="22"/>
              </w:rPr>
              <w:fldChar w:fldCharType="begin">
                <w:ffData>
                  <w:name w:val="ApprovedActivity_05"/>
                  <w:enabled/>
                  <w:calcOnExi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61"/>
          </w:p>
        </w:tc>
        <w:bookmarkStart w:id="62" w:name="ImplStatus_05"/>
        <w:tc>
          <w:tcPr>
            <w:tcW w:w="1620" w:type="dxa"/>
          </w:tcPr>
          <w:p w:rsidR="00000000" w:rsidRDefault="00BA0233">
            <w:pPr>
              <w:rPr>
                <w:sz w:val="22"/>
                <w:szCs w:val="22"/>
              </w:rPr>
            </w:pPr>
            <w:r w:rsidRPr="00644C87">
              <w:rPr>
                <w:sz w:val="22"/>
                <w:szCs w:val="22"/>
              </w:rPr>
              <w:fldChar w:fldCharType="begin">
                <w:ffData>
                  <w:name w:val="ImplStatus_05"/>
                  <w:enabled/>
                  <w:calcOnExit w:val="0"/>
                  <w:ddList>
                    <w:listEntry w:val="(Select)"/>
                    <w:listEntry w:val="Completed"/>
                    <w:listEntry w:val="Yet to complete"/>
                  </w:ddList>
                </w:ffData>
              </w:fldChar>
            </w:r>
            <w:r w:rsidR="00E30047" w:rsidRPr="00644C87">
              <w:rPr>
                <w:sz w:val="22"/>
                <w:szCs w:val="22"/>
              </w:rPr>
              <w:instrText xml:space="preserve"> FORMDROPDOWN </w:instrText>
            </w:r>
            <w:r w:rsidRPr="00644C87">
              <w:rPr>
                <w:sz w:val="22"/>
                <w:szCs w:val="22"/>
              </w:rPr>
            </w:r>
            <w:r w:rsidRPr="00644C87">
              <w:rPr>
                <w:sz w:val="22"/>
                <w:szCs w:val="22"/>
              </w:rPr>
              <w:fldChar w:fldCharType="end"/>
            </w:r>
            <w:bookmarkEnd w:id="62"/>
          </w:p>
        </w:tc>
        <w:bookmarkStart w:id="63" w:name="ApprovedAmount_05"/>
        <w:tc>
          <w:tcPr>
            <w:tcW w:w="1080" w:type="dxa"/>
          </w:tcPr>
          <w:p w:rsidR="00000000" w:rsidRDefault="00BA0233">
            <w:r w:rsidRPr="00644C87">
              <w:rPr>
                <w:sz w:val="22"/>
                <w:szCs w:val="22"/>
              </w:rPr>
              <w:fldChar w:fldCharType="begin">
                <w:ffData>
                  <w:name w:val="ApprovedAmount_05"/>
                  <w:enabled/>
                  <w:calcOnExit w:val="0"/>
                  <w:textInput>
                    <w:type w:val="number"/>
                    <w:forma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63"/>
          </w:p>
        </w:tc>
        <w:bookmarkStart w:id="64" w:name="SpentAmount_05"/>
        <w:tc>
          <w:tcPr>
            <w:tcW w:w="1260" w:type="dxa"/>
            <w:shd w:val="clear" w:color="auto" w:fill="auto"/>
          </w:tcPr>
          <w:p w:rsidR="00000000" w:rsidRDefault="00BA0233">
            <w:r w:rsidRPr="00644C87">
              <w:rPr>
                <w:sz w:val="22"/>
                <w:szCs w:val="22"/>
              </w:rPr>
              <w:fldChar w:fldCharType="begin">
                <w:ffData>
                  <w:name w:val="SpentAmount_05"/>
                  <w:enabled/>
                  <w:calcOnExit w:val="0"/>
                  <w:textInput>
                    <w:type w:val="number"/>
                    <w:forma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64"/>
          </w:p>
        </w:tc>
        <w:bookmarkStart w:id="65" w:name="AmountCommitted_05"/>
        <w:tc>
          <w:tcPr>
            <w:tcW w:w="1260" w:type="dxa"/>
            <w:shd w:val="clear" w:color="auto" w:fill="auto"/>
          </w:tcPr>
          <w:p w:rsidR="00000000" w:rsidRDefault="00BA0233">
            <w:r w:rsidRPr="00644C87">
              <w:rPr>
                <w:sz w:val="22"/>
                <w:szCs w:val="22"/>
              </w:rPr>
              <w:fldChar w:fldCharType="begin">
                <w:ffData>
                  <w:name w:val="AmountCommitted_05"/>
                  <w:enabled/>
                  <w:calcOnExit w:val="0"/>
                  <w:textInput>
                    <w:type w:val="number"/>
                    <w:forma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65"/>
          </w:p>
        </w:tc>
        <w:bookmarkStart w:id="66" w:name="UncommittedAmount_05"/>
        <w:tc>
          <w:tcPr>
            <w:tcW w:w="1440" w:type="dxa"/>
            <w:shd w:val="clear" w:color="auto" w:fill="auto"/>
          </w:tcPr>
          <w:p w:rsidR="00000000" w:rsidRDefault="00BA0233">
            <w:r w:rsidRPr="00644C87">
              <w:rPr>
                <w:sz w:val="22"/>
                <w:szCs w:val="22"/>
              </w:rPr>
              <w:fldChar w:fldCharType="begin">
                <w:ffData>
                  <w:name w:val="UncommittedAmount_05"/>
                  <w:enabled/>
                  <w:calcOnExit w:val="0"/>
                  <w:textInput>
                    <w:type w:val="number"/>
                    <w:forma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66"/>
          </w:p>
        </w:tc>
        <w:bookmarkStart w:id="67" w:name="Cofinancing_05"/>
        <w:tc>
          <w:tcPr>
            <w:tcW w:w="1260" w:type="dxa"/>
          </w:tcPr>
          <w:p w:rsidR="00000000" w:rsidRDefault="00BA0233">
            <w:r w:rsidRPr="00644C87">
              <w:rPr>
                <w:sz w:val="22"/>
                <w:szCs w:val="22"/>
              </w:rPr>
              <w:fldChar w:fldCharType="begin">
                <w:ffData>
                  <w:name w:val="Cofinancing_05"/>
                  <w:enabled/>
                  <w:calcOnExit w:val="0"/>
                  <w:textInput>
                    <w:type w:val="number"/>
                    <w:forma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67"/>
          </w:p>
        </w:tc>
      </w:tr>
      <w:bookmarkStart w:id="68" w:name="ApprovedActivity_06"/>
      <w:tr w:rsidR="00E30047" w:rsidRPr="00644C87">
        <w:tc>
          <w:tcPr>
            <w:tcW w:w="2340" w:type="dxa"/>
          </w:tcPr>
          <w:p w:rsidR="00000000" w:rsidRDefault="00BA0233">
            <w:r w:rsidRPr="00644C87">
              <w:rPr>
                <w:sz w:val="22"/>
                <w:szCs w:val="22"/>
              </w:rPr>
              <w:fldChar w:fldCharType="begin">
                <w:ffData>
                  <w:name w:val="ApprovedActivity_06"/>
                  <w:enabled/>
                  <w:calcOnExi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68"/>
          </w:p>
        </w:tc>
        <w:bookmarkStart w:id="69" w:name="ImplStatus_06"/>
        <w:tc>
          <w:tcPr>
            <w:tcW w:w="1620" w:type="dxa"/>
          </w:tcPr>
          <w:p w:rsidR="00000000" w:rsidRDefault="00BA0233">
            <w:pPr>
              <w:rPr>
                <w:sz w:val="22"/>
                <w:szCs w:val="22"/>
              </w:rPr>
            </w:pPr>
            <w:r w:rsidRPr="00644C87">
              <w:rPr>
                <w:sz w:val="22"/>
                <w:szCs w:val="22"/>
              </w:rPr>
              <w:fldChar w:fldCharType="begin">
                <w:ffData>
                  <w:name w:val="ImplStatus_06"/>
                  <w:enabled/>
                  <w:calcOnExit w:val="0"/>
                  <w:ddList>
                    <w:listEntry w:val="(Select)"/>
                    <w:listEntry w:val="Completed"/>
                    <w:listEntry w:val="Yet to complete"/>
                  </w:ddList>
                </w:ffData>
              </w:fldChar>
            </w:r>
            <w:r w:rsidR="00E30047" w:rsidRPr="00644C87">
              <w:rPr>
                <w:sz w:val="22"/>
                <w:szCs w:val="22"/>
              </w:rPr>
              <w:instrText xml:space="preserve"> FORMDROPDOWN </w:instrText>
            </w:r>
            <w:r w:rsidRPr="00644C87">
              <w:rPr>
                <w:sz w:val="22"/>
                <w:szCs w:val="22"/>
              </w:rPr>
            </w:r>
            <w:r w:rsidRPr="00644C87">
              <w:rPr>
                <w:sz w:val="22"/>
                <w:szCs w:val="22"/>
              </w:rPr>
              <w:fldChar w:fldCharType="end"/>
            </w:r>
            <w:bookmarkEnd w:id="69"/>
          </w:p>
        </w:tc>
        <w:bookmarkStart w:id="70" w:name="ApprovedAmount_06"/>
        <w:tc>
          <w:tcPr>
            <w:tcW w:w="1080" w:type="dxa"/>
          </w:tcPr>
          <w:p w:rsidR="00000000" w:rsidRDefault="00BA0233">
            <w:r w:rsidRPr="00644C87">
              <w:rPr>
                <w:sz w:val="22"/>
                <w:szCs w:val="22"/>
              </w:rPr>
              <w:fldChar w:fldCharType="begin">
                <w:ffData>
                  <w:name w:val="ApprovedAmount_06"/>
                  <w:enabled/>
                  <w:calcOnExit w:val="0"/>
                  <w:textInput>
                    <w:type w:val="number"/>
                    <w:forma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70"/>
          </w:p>
        </w:tc>
        <w:bookmarkStart w:id="71" w:name="SpentAmount_06"/>
        <w:tc>
          <w:tcPr>
            <w:tcW w:w="1260" w:type="dxa"/>
            <w:shd w:val="clear" w:color="auto" w:fill="auto"/>
          </w:tcPr>
          <w:p w:rsidR="00000000" w:rsidRDefault="00BA0233">
            <w:r w:rsidRPr="00644C87">
              <w:rPr>
                <w:sz w:val="22"/>
                <w:szCs w:val="22"/>
              </w:rPr>
              <w:fldChar w:fldCharType="begin">
                <w:ffData>
                  <w:name w:val="SpentAmount_06"/>
                  <w:enabled/>
                  <w:calcOnExit w:val="0"/>
                  <w:textInput>
                    <w:type w:val="number"/>
                    <w:forma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71"/>
          </w:p>
        </w:tc>
        <w:bookmarkStart w:id="72" w:name="AmountCommitted_06"/>
        <w:tc>
          <w:tcPr>
            <w:tcW w:w="1260" w:type="dxa"/>
            <w:shd w:val="clear" w:color="auto" w:fill="auto"/>
          </w:tcPr>
          <w:p w:rsidR="00000000" w:rsidRDefault="00BA0233">
            <w:r w:rsidRPr="00644C87">
              <w:rPr>
                <w:sz w:val="22"/>
                <w:szCs w:val="22"/>
              </w:rPr>
              <w:fldChar w:fldCharType="begin">
                <w:ffData>
                  <w:name w:val="AmountCommitted_06"/>
                  <w:enabled/>
                  <w:calcOnExit w:val="0"/>
                  <w:textInput>
                    <w:type w:val="number"/>
                    <w:forma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72"/>
          </w:p>
        </w:tc>
        <w:bookmarkStart w:id="73" w:name="UncommittedAmount_06"/>
        <w:tc>
          <w:tcPr>
            <w:tcW w:w="1440" w:type="dxa"/>
            <w:shd w:val="clear" w:color="auto" w:fill="auto"/>
          </w:tcPr>
          <w:p w:rsidR="00000000" w:rsidRDefault="00BA0233">
            <w:r w:rsidRPr="00644C87">
              <w:rPr>
                <w:sz w:val="22"/>
                <w:szCs w:val="22"/>
              </w:rPr>
              <w:fldChar w:fldCharType="begin">
                <w:ffData>
                  <w:name w:val="UncommittedAmount_06"/>
                  <w:enabled/>
                  <w:calcOnExit w:val="0"/>
                  <w:textInput>
                    <w:type w:val="number"/>
                    <w:forma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73"/>
          </w:p>
        </w:tc>
        <w:bookmarkStart w:id="74" w:name="Cofinancing_06"/>
        <w:tc>
          <w:tcPr>
            <w:tcW w:w="1260" w:type="dxa"/>
          </w:tcPr>
          <w:p w:rsidR="00000000" w:rsidRDefault="00BA0233">
            <w:r w:rsidRPr="00644C87">
              <w:rPr>
                <w:sz w:val="22"/>
                <w:szCs w:val="22"/>
              </w:rPr>
              <w:fldChar w:fldCharType="begin">
                <w:ffData>
                  <w:name w:val="Cofinancing_06"/>
                  <w:enabled/>
                  <w:calcOnExit w:val="0"/>
                  <w:textInput>
                    <w:type w:val="number"/>
                    <w:forma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74"/>
          </w:p>
        </w:tc>
      </w:tr>
      <w:bookmarkStart w:id="75" w:name="ApprovedActivity_07"/>
      <w:tr w:rsidR="00E30047" w:rsidRPr="00644C87">
        <w:tc>
          <w:tcPr>
            <w:tcW w:w="2340" w:type="dxa"/>
          </w:tcPr>
          <w:p w:rsidR="00000000" w:rsidRDefault="00BA0233">
            <w:r w:rsidRPr="00644C87">
              <w:rPr>
                <w:sz w:val="22"/>
                <w:szCs w:val="22"/>
              </w:rPr>
              <w:fldChar w:fldCharType="begin">
                <w:ffData>
                  <w:name w:val="ApprovedActivity_07"/>
                  <w:enabled/>
                  <w:calcOnExi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75"/>
          </w:p>
        </w:tc>
        <w:bookmarkStart w:id="76" w:name="ImplStatus_07"/>
        <w:tc>
          <w:tcPr>
            <w:tcW w:w="1620" w:type="dxa"/>
          </w:tcPr>
          <w:p w:rsidR="00000000" w:rsidRDefault="00BA0233">
            <w:pPr>
              <w:rPr>
                <w:sz w:val="22"/>
                <w:szCs w:val="22"/>
              </w:rPr>
            </w:pPr>
            <w:r w:rsidRPr="00644C87">
              <w:rPr>
                <w:sz w:val="22"/>
                <w:szCs w:val="22"/>
              </w:rPr>
              <w:fldChar w:fldCharType="begin">
                <w:ffData>
                  <w:name w:val="ImplStatus_07"/>
                  <w:enabled/>
                  <w:calcOnExit w:val="0"/>
                  <w:ddList>
                    <w:listEntry w:val="(Select)"/>
                    <w:listEntry w:val="Completed"/>
                    <w:listEntry w:val="Yet to complete"/>
                  </w:ddList>
                </w:ffData>
              </w:fldChar>
            </w:r>
            <w:r w:rsidR="00E30047" w:rsidRPr="00644C87">
              <w:rPr>
                <w:sz w:val="22"/>
                <w:szCs w:val="22"/>
              </w:rPr>
              <w:instrText xml:space="preserve"> FORMDROPDOWN </w:instrText>
            </w:r>
            <w:r w:rsidRPr="00644C87">
              <w:rPr>
                <w:sz w:val="22"/>
                <w:szCs w:val="22"/>
              </w:rPr>
            </w:r>
            <w:r w:rsidRPr="00644C87">
              <w:rPr>
                <w:sz w:val="22"/>
                <w:szCs w:val="22"/>
              </w:rPr>
              <w:fldChar w:fldCharType="end"/>
            </w:r>
            <w:bookmarkEnd w:id="76"/>
          </w:p>
        </w:tc>
        <w:bookmarkStart w:id="77" w:name="ApprovedAmount_07"/>
        <w:tc>
          <w:tcPr>
            <w:tcW w:w="1080" w:type="dxa"/>
          </w:tcPr>
          <w:p w:rsidR="00000000" w:rsidRDefault="00BA0233">
            <w:r w:rsidRPr="00644C87">
              <w:rPr>
                <w:sz w:val="22"/>
                <w:szCs w:val="22"/>
              </w:rPr>
              <w:fldChar w:fldCharType="begin">
                <w:ffData>
                  <w:name w:val="ApprovedAmount_07"/>
                  <w:enabled/>
                  <w:calcOnExit w:val="0"/>
                  <w:textInput>
                    <w:type w:val="number"/>
                    <w:forma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77"/>
          </w:p>
        </w:tc>
        <w:tc>
          <w:tcPr>
            <w:tcW w:w="1260" w:type="dxa"/>
            <w:shd w:val="clear" w:color="auto" w:fill="auto"/>
          </w:tcPr>
          <w:p w:rsidR="00000000" w:rsidRDefault="00BA0233">
            <w:r w:rsidRPr="00644C87">
              <w:rPr>
                <w:sz w:val="22"/>
                <w:szCs w:val="22"/>
              </w:rPr>
              <w:fldChar w:fldCharType="begin">
                <w:ffData>
                  <w:name w:val="SpentAmount_07"/>
                  <w:enabled/>
                  <w:calcOnExit w:val="0"/>
                  <w:textInput>
                    <w:type w:val="number"/>
                    <w:forma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p>
        </w:tc>
        <w:bookmarkStart w:id="78" w:name="AmountCommitted_07"/>
        <w:tc>
          <w:tcPr>
            <w:tcW w:w="1260" w:type="dxa"/>
            <w:shd w:val="clear" w:color="auto" w:fill="auto"/>
          </w:tcPr>
          <w:p w:rsidR="00000000" w:rsidRDefault="00BA0233">
            <w:r w:rsidRPr="00644C87">
              <w:rPr>
                <w:sz w:val="22"/>
                <w:szCs w:val="22"/>
              </w:rPr>
              <w:fldChar w:fldCharType="begin">
                <w:ffData>
                  <w:name w:val="AmountCommitted_07"/>
                  <w:enabled/>
                  <w:calcOnExit w:val="0"/>
                  <w:textInput>
                    <w:type w:val="number"/>
                    <w:forma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78"/>
          </w:p>
        </w:tc>
        <w:bookmarkStart w:id="79" w:name="UncommittedAmount_07"/>
        <w:tc>
          <w:tcPr>
            <w:tcW w:w="1440" w:type="dxa"/>
            <w:shd w:val="clear" w:color="auto" w:fill="auto"/>
          </w:tcPr>
          <w:p w:rsidR="00000000" w:rsidRDefault="00BA0233">
            <w:r w:rsidRPr="00644C87">
              <w:rPr>
                <w:sz w:val="22"/>
                <w:szCs w:val="22"/>
              </w:rPr>
              <w:fldChar w:fldCharType="begin">
                <w:ffData>
                  <w:name w:val="UncommittedAmount_07"/>
                  <w:enabled/>
                  <w:calcOnExit w:val="0"/>
                  <w:textInput>
                    <w:type w:val="number"/>
                    <w:forma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79"/>
          </w:p>
        </w:tc>
        <w:bookmarkStart w:id="80" w:name="Cofinancing_07"/>
        <w:tc>
          <w:tcPr>
            <w:tcW w:w="1260" w:type="dxa"/>
          </w:tcPr>
          <w:p w:rsidR="00000000" w:rsidRDefault="00BA0233">
            <w:r w:rsidRPr="00644C87">
              <w:rPr>
                <w:sz w:val="22"/>
                <w:szCs w:val="22"/>
              </w:rPr>
              <w:fldChar w:fldCharType="begin">
                <w:ffData>
                  <w:name w:val="Cofinancing_07"/>
                  <w:enabled/>
                  <w:calcOnExit w:val="0"/>
                  <w:textInput>
                    <w:type w:val="number"/>
                    <w:forma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80"/>
          </w:p>
        </w:tc>
      </w:tr>
      <w:bookmarkStart w:id="81" w:name="ApprovedActivity_08"/>
      <w:tr w:rsidR="00E30047" w:rsidRPr="00644C87">
        <w:tc>
          <w:tcPr>
            <w:tcW w:w="2340" w:type="dxa"/>
            <w:tcBorders>
              <w:bottom w:val="double" w:sz="4" w:space="0" w:color="auto"/>
            </w:tcBorders>
          </w:tcPr>
          <w:p w:rsidR="00000000" w:rsidRDefault="00BA0233">
            <w:r w:rsidRPr="00644C87">
              <w:rPr>
                <w:sz w:val="22"/>
                <w:szCs w:val="22"/>
              </w:rPr>
              <w:fldChar w:fldCharType="begin">
                <w:ffData>
                  <w:name w:val="ApprovedActivity_08"/>
                  <w:enabled/>
                  <w:calcOnExi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81"/>
          </w:p>
        </w:tc>
        <w:bookmarkStart w:id="82" w:name="ImplStatus_08"/>
        <w:tc>
          <w:tcPr>
            <w:tcW w:w="1620" w:type="dxa"/>
            <w:tcBorders>
              <w:bottom w:val="double" w:sz="4" w:space="0" w:color="auto"/>
            </w:tcBorders>
          </w:tcPr>
          <w:p w:rsidR="00000000" w:rsidRDefault="00BA0233">
            <w:pPr>
              <w:rPr>
                <w:sz w:val="22"/>
                <w:szCs w:val="22"/>
              </w:rPr>
            </w:pPr>
            <w:r w:rsidRPr="00644C87">
              <w:rPr>
                <w:sz w:val="22"/>
                <w:szCs w:val="22"/>
              </w:rPr>
              <w:fldChar w:fldCharType="begin">
                <w:ffData>
                  <w:name w:val="ImplStatus_08"/>
                  <w:enabled/>
                  <w:calcOnExit w:val="0"/>
                  <w:ddList>
                    <w:listEntry w:val="(Select)"/>
                    <w:listEntry w:val="Completed"/>
                    <w:listEntry w:val="Yet to complete"/>
                  </w:ddList>
                </w:ffData>
              </w:fldChar>
            </w:r>
            <w:r w:rsidR="00E30047" w:rsidRPr="00644C87">
              <w:rPr>
                <w:sz w:val="22"/>
                <w:szCs w:val="22"/>
              </w:rPr>
              <w:instrText xml:space="preserve"> FORMDROPDOWN </w:instrText>
            </w:r>
            <w:r w:rsidRPr="00644C87">
              <w:rPr>
                <w:sz w:val="22"/>
                <w:szCs w:val="22"/>
              </w:rPr>
            </w:r>
            <w:r w:rsidRPr="00644C87">
              <w:rPr>
                <w:sz w:val="22"/>
                <w:szCs w:val="22"/>
              </w:rPr>
              <w:fldChar w:fldCharType="end"/>
            </w:r>
            <w:bookmarkEnd w:id="82"/>
          </w:p>
        </w:tc>
        <w:bookmarkStart w:id="83" w:name="ApprovedAmount_08"/>
        <w:tc>
          <w:tcPr>
            <w:tcW w:w="1080" w:type="dxa"/>
            <w:tcBorders>
              <w:bottom w:val="double" w:sz="4" w:space="0" w:color="auto"/>
            </w:tcBorders>
          </w:tcPr>
          <w:p w:rsidR="00000000" w:rsidRDefault="00BA0233">
            <w:r w:rsidRPr="00644C87">
              <w:rPr>
                <w:sz w:val="22"/>
                <w:szCs w:val="22"/>
              </w:rPr>
              <w:fldChar w:fldCharType="begin">
                <w:ffData>
                  <w:name w:val="ApprovedAmount_08"/>
                  <w:enabled/>
                  <w:calcOnExit w:val="0"/>
                  <w:textInput>
                    <w:type w:val="number"/>
                    <w:forma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83"/>
          </w:p>
        </w:tc>
        <w:bookmarkStart w:id="84" w:name="SpentAmount_08"/>
        <w:tc>
          <w:tcPr>
            <w:tcW w:w="1260" w:type="dxa"/>
            <w:tcBorders>
              <w:bottom w:val="double" w:sz="4" w:space="0" w:color="auto"/>
            </w:tcBorders>
            <w:shd w:val="clear" w:color="auto" w:fill="auto"/>
          </w:tcPr>
          <w:p w:rsidR="00000000" w:rsidRDefault="00BA0233">
            <w:r w:rsidRPr="00644C87">
              <w:rPr>
                <w:sz w:val="22"/>
                <w:szCs w:val="22"/>
              </w:rPr>
              <w:fldChar w:fldCharType="begin">
                <w:ffData>
                  <w:name w:val="SpentAmount_08"/>
                  <w:enabled/>
                  <w:calcOnExit w:val="0"/>
                  <w:textInput>
                    <w:type w:val="number"/>
                    <w:forma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84"/>
          </w:p>
        </w:tc>
        <w:bookmarkStart w:id="85" w:name="AmountCommitted_08"/>
        <w:tc>
          <w:tcPr>
            <w:tcW w:w="1260" w:type="dxa"/>
            <w:tcBorders>
              <w:bottom w:val="double" w:sz="4" w:space="0" w:color="auto"/>
            </w:tcBorders>
            <w:shd w:val="clear" w:color="auto" w:fill="auto"/>
          </w:tcPr>
          <w:p w:rsidR="00000000" w:rsidRDefault="00BA0233">
            <w:r w:rsidRPr="00644C87">
              <w:rPr>
                <w:sz w:val="22"/>
                <w:szCs w:val="22"/>
              </w:rPr>
              <w:fldChar w:fldCharType="begin">
                <w:ffData>
                  <w:name w:val="AmountCommitted_08"/>
                  <w:enabled/>
                  <w:calcOnExit w:val="0"/>
                  <w:textInput>
                    <w:type w:val="number"/>
                    <w:forma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85"/>
          </w:p>
        </w:tc>
        <w:bookmarkStart w:id="86" w:name="UncommittedAmount_08"/>
        <w:tc>
          <w:tcPr>
            <w:tcW w:w="1440" w:type="dxa"/>
            <w:tcBorders>
              <w:bottom w:val="double" w:sz="4" w:space="0" w:color="auto"/>
            </w:tcBorders>
            <w:shd w:val="clear" w:color="auto" w:fill="auto"/>
          </w:tcPr>
          <w:p w:rsidR="00000000" w:rsidRDefault="00BA0233">
            <w:r w:rsidRPr="00644C87">
              <w:rPr>
                <w:sz w:val="22"/>
                <w:szCs w:val="22"/>
              </w:rPr>
              <w:fldChar w:fldCharType="begin">
                <w:ffData>
                  <w:name w:val="UncommittedAmount_08"/>
                  <w:enabled/>
                  <w:calcOnExit w:val="0"/>
                  <w:textInput>
                    <w:type w:val="number"/>
                    <w:forma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86"/>
          </w:p>
        </w:tc>
        <w:bookmarkStart w:id="87" w:name="Cofinancing_08"/>
        <w:tc>
          <w:tcPr>
            <w:tcW w:w="1260" w:type="dxa"/>
            <w:tcBorders>
              <w:bottom w:val="double" w:sz="4" w:space="0" w:color="auto"/>
            </w:tcBorders>
          </w:tcPr>
          <w:p w:rsidR="00000000" w:rsidRDefault="00BA0233">
            <w:r w:rsidRPr="00644C87">
              <w:rPr>
                <w:sz w:val="22"/>
                <w:szCs w:val="22"/>
              </w:rPr>
              <w:fldChar w:fldCharType="begin">
                <w:ffData>
                  <w:name w:val="Cofinancing_08"/>
                  <w:enabled/>
                  <w:calcOnExit w:val="0"/>
                  <w:textInput>
                    <w:type w:val="number"/>
                    <w:forma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87"/>
          </w:p>
        </w:tc>
      </w:tr>
      <w:tr w:rsidR="00E30047" w:rsidRPr="00644C87">
        <w:tc>
          <w:tcPr>
            <w:tcW w:w="2340" w:type="dxa"/>
            <w:tcBorders>
              <w:top w:val="double" w:sz="4" w:space="0" w:color="auto"/>
            </w:tcBorders>
          </w:tcPr>
          <w:p w:rsidR="00000000" w:rsidRDefault="00E30047">
            <w:pPr>
              <w:rPr>
                <w:b/>
                <w:sz w:val="18"/>
                <w:szCs w:val="18"/>
              </w:rPr>
            </w:pPr>
            <w:r w:rsidRPr="00644C87">
              <w:rPr>
                <w:b/>
                <w:sz w:val="18"/>
                <w:szCs w:val="18"/>
              </w:rPr>
              <w:t>Total</w:t>
            </w:r>
          </w:p>
        </w:tc>
        <w:tc>
          <w:tcPr>
            <w:tcW w:w="1620" w:type="dxa"/>
            <w:tcBorders>
              <w:top w:val="double" w:sz="4" w:space="0" w:color="auto"/>
            </w:tcBorders>
            <w:shd w:val="clear" w:color="auto" w:fill="A0A0A0"/>
          </w:tcPr>
          <w:p w:rsidR="00000000" w:rsidRDefault="00F758BB">
            <w:pPr>
              <w:rPr>
                <w:b/>
                <w:sz w:val="22"/>
                <w:szCs w:val="22"/>
                <w:u w:val="single"/>
              </w:rPr>
            </w:pPr>
          </w:p>
        </w:tc>
        <w:bookmarkStart w:id="88" w:name="ApprovedTotal"/>
        <w:tc>
          <w:tcPr>
            <w:tcW w:w="1080" w:type="dxa"/>
            <w:tcBorders>
              <w:top w:val="double" w:sz="4" w:space="0" w:color="auto"/>
            </w:tcBorders>
          </w:tcPr>
          <w:p w:rsidR="00000000" w:rsidRDefault="00BA0233">
            <w:pPr>
              <w:rPr>
                <w:b/>
                <w:sz w:val="22"/>
                <w:szCs w:val="22"/>
                <w:u w:val="single"/>
              </w:rPr>
            </w:pPr>
            <w:r w:rsidRPr="00644C87">
              <w:rPr>
                <w:sz w:val="22"/>
                <w:szCs w:val="22"/>
              </w:rPr>
              <w:fldChar w:fldCharType="begin">
                <w:ffData>
                  <w:name w:val="ApprovedTotal"/>
                  <w:enabled/>
                  <w:calcOnExit w:val="0"/>
                  <w:textInput>
                    <w:type w:val="number"/>
                    <w:forma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88"/>
          </w:p>
        </w:tc>
        <w:bookmarkStart w:id="89" w:name="SpentTotal"/>
        <w:tc>
          <w:tcPr>
            <w:tcW w:w="1260" w:type="dxa"/>
            <w:tcBorders>
              <w:top w:val="double" w:sz="4" w:space="0" w:color="auto"/>
            </w:tcBorders>
            <w:shd w:val="clear" w:color="auto" w:fill="auto"/>
          </w:tcPr>
          <w:p w:rsidR="00000000" w:rsidRDefault="00BA0233">
            <w:pPr>
              <w:rPr>
                <w:b/>
                <w:sz w:val="22"/>
                <w:szCs w:val="22"/>
                <w:u w:val="single"/>
              </w:rPr>
            </w:pPr>
            <w:r w:rsidRPr="00644C87">
              <w:rPr>
                <w:sz w:val="22"/>
                <w:szCs w:val="22"/>
              </w:rPr>
              <w:fldChar w:fldCharType="begin">
                <w:ffData>
                  <w:name w:val="SpentTotal"/>
                  <w:enabled/>
                  <w:calcOnExit w:val="0"/>
                  <w:textInput>
                    <w:type w:val="number"/>
                    <w:forma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89"/>
          </w:p>
        </w:tc>
        <w:bookmarkStart w:id="90" w:name="CommittedTotal"/>
        <w:tc>
          <w:tcPr>
            <w:tcW w:w="1260" w:type="dxa"/>
            <w:tcBorders>
              <w:top w:val="double" w:sz="4" w:space="0" w:color="auto"/>
            </w:tcBorders>
            <w:shd w:val="clear" w:color="auto" w:fill="auto"/>
          </w:tcPr>
          <w:p w:rsidR="00000000" w:rsidRDefault="00BA0233">
            <w:r w:rsidRPr="00644C87">
              <w:rPr>
                <w:sz w:val="22"/>
                <w:szCs w:val="22"/>
              </w:rPr>
              <w:fldChar w:fldCharType="begin">
                <w:ffData>
                  <w:name w:val="CommittedTotal"/>
                  <w:enabled/>
                  <w:calcOnExit w:val="0"/>
                  <w:textInput>
                    <w:type w:val="number"/>
                    <w:forma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90"/>
          </w:p>
        </w:tc>
        <w:bookmarkStart w:id="91" w:name="UncommittedTotal"/>
        <w:tc>
          <w:tcPr>
            <w:tcW w:w="1440" w:type="dxa"/>
            <w:tcBorders>
              <w:top w:val="double" w:sz="4" w:space="0" w:color="auto"/>
            </w:tcBorders>
            <w:shd w:val="clear" w:color="auto" w:fill="auto"/>
          </w:tcPr>
          <w:p w:rsidR="00000000" w:rsidRDefault="00BA0233">
            <w:r w:rsidRPr="00644C87">
              <w:rPr>
                <w:sz w:val="22"/>
                <w:szCs w:val="22"/>
              </w:rPr>
              <w:fldChar w:fldCharType="begin">
                <w:ffData>
                  <w:name w:val="UncommittedTotal"/>
                  <w:enabled/>
                  <w:calcOnExit w:val="0"/>
                  <w:textInput>
                    <w:type w:val="number"/>
                    <w:forma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91"/>
          </w:p>
        </w:tc>
        <w:bookmarkStart w:id="92" w:name="CofinancingTotal"/>
        <w:tc>
          <w:tcPr>
            <w:tcW w:w="1260" w:type="dxa"/>
            <w:tcBorders>
              <w:top w:val="double" w:sz="4" w:space="0" w:color="auto"/>
            </w:tcBorders>
          </w:tcPr>
          <w:p w:rsidR="00000000" w:rsidRDefault="00BA0233">
            <w:r w:rsidRPr="00644C87">
              <w:rPr>
                <w:sz w:val="22"/>
                <w:szCs w:val="22"/>
              </w:rPr>
              <w:fldChar w:fldCharType="begin">
                <w:ffData>
                  <w:name w:val="CofinancingTotal"/>
                  <w:enabled/>
                  <w:calcOnExit w:val="0"/>
                  <w:textInput>
                    <w:type w:val="number"/>
                    <w:format w:val="#,##0"/>
                  </w:textInput>
                </w:ffData>
              </w:fldChar>
            </w:r>
            <w:r w:rsidR="00E30047" w:rsidRPr="00644C87">
              <w:rPr>
                <w:sz w:val="22"/>
                <w:szCs w:val="22"/>
              </w:rPr>
              <w:instrText xml:space="preserve"> FORMTEXT </w:instrText>
            </w:r>
            <w:r w:rsidRPr="00644C87">
              <w:rPr>
                <w:sz w:val="22"/>
                <w:szCs w:val="22"/>
              </w:rPr>
            </w:r>
            <w:r w:rsidRPr="00644C87">
              <w:rPr>
                <w:sz w:val="22"/>
                <w:szCs w:val="22"/>
              </w:rPr>
              <w:fldChar w:fldCharType="separate"/>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00E30047" w:rsidRPr="00644C87">
              <w:rPr>
                <w:noProof/>
                <w:sz w:val="22"/>
                <w:szCs w:val="22"/>
              </w:rPr>
              <w:t> </w:t>
            </w:r>
            <w:r w:rsidRPr="00644C87">
              <w:rPr>
                <w:sz w:val="22"/>
                <w:szCs w:val="22"/>
              </w:rPr>
              <w:fldChar w:fldCharType="end"/>
            </w:r>
            <w:bookmarkEnd w:id="92"/>
          </w:p>
        </w:tc>
      </w:tr>
    </w:tbl>
    <w:p w:rsidR="00F758BB" w:rsidRDefault="00E30047">
      <w:pPr>
        <w:ind w:left="360"/>
        <w:rPr>
          <w:sz w:val="18"/>
          <w:szCs w:val="18"/>
        </w:rPr>
      </w:pPr>
      <w:r>
        <w:rPr>
          <w:sz w:val="18"/>
          <w:szCs w:val="18"/>
        </w:rPr>
        <w:t>*  Any uncommitted amounts should be returned to the GEF Trust Fund.  This is not a physical transfer of money, but achieved  through reporting and netting out from disbursement request to Trustee.  Please indicate expected date of refund transaction to Trustee.</w:t>
      </w:r>
      <w:bookmarkStart w:id="93" w:name="RefundDate"/>
      <w:r w:rsidR="00BA0233">
        <w:rPr>
          <w:sz w:val="18"/>
          <w:szCs w:val="18"/>
        </w:rPr>
        <w:fldChar w:fldCharType="begin">
          <w:ffData>
            <w:name w:val="RefundDate"/>
            <w:enabled/>
            <w:calcOnExit w:val="0"/>
            <w:textInput>
              <w:type w:val="date"/>
              <w:format w:val="MM/dd/yyyy"/>
            </w:textInput>
          </w:ffData>
        </w:fldChar>
      </w:r>
      <w:r>
        <w:rPr>
          <w:sz w:val="18"/>
          <w:szCs w:val="18"/>
        </w:rPr>
        <w:instrText xml:space="preserve"> FORMTEXT </w:instrText>
      </w:r>
      <w:r w:rsidR="00BA0233">
        <w:rPr>
          <w:sz w:val="18"/>
          <w:szCs w:val="18"/>
        </w:rPr>
      </w:r>
      <w:r w:rsidR="00BA0233">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sidR="00BA0233">
        <w:rPr>
          <w:sz w:val="18"/>
          <w:szCs w:val="18"/>
        </w:rPr>
        <w:fldChar w:fldCharType="end"/>
      </w:r>
      <w:bookmarkEnd w:id="93"/>
    </w:p>
    <w:sectPr w:rsidR="00F758BB" w:rsidSect="00E30047">
      <w:pgSz w:w="12240" w:h="15840" w:code="1"/>
      <w:pgMar w:top="1152" w:right="900" w:bottom="720" w:left="72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58BB" w:rsidRDefault="00F758BB">
      <w:r>
        <w:separator/>
      </w:r>
    </w:p>
  </w:endnote>
  <w:endnote w:type="continuationSeparator" w:id="0">
    <w:p w:rsidR="00F758BB" w:rsidRDefault="00F758B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Bold">
    <w:panose1 w:val="02020803070505020304"/>
    <w:charset w:val="00"/>
    <w:family w:val="auto"/>
    <w:pitch w:val="variable"/>
    <w:sig w:usb0="00000003" w:usb1="00000000" w:usb2="00000000" w:usb3="00000000" w:csb0="00000001" w:csb1="00000000"/>
  </w:font>
  <w:font w:name="Tahoma">
    <w:panose1 w:val="020B0604030504040204"/>
    <w:charset w:val="00"/>
    <w:family w:val="swiss"/>
    <w:pitch w:val="variable"/>
    <w:sig w:usb0="E1002AFF" w:usb1="C000605B" w:usb2="00000029" w:usb3="00000000" w:csb0="000101FF" w:csb1="00000000"/>
  </w:font>
  <w:font w:name="Lucida Grande">
    <w:charset w:val="00"/>
    <w:family w:val="auto"/>
    <w:pitch w:val="variable"/>
    <w:sig w:usb0="00000003" w:usb1="00000000" w:usb2="00000000" w:usb3="00000000" w:csb0="00000001" w:csb1="00000000"/>
  </w:font>
  <w:font w:name="Bembo">
    <w:altName w:val="Cambria"/>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A00002EF" w:usb1="4000204B"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A00002EF" w:usb1="4000004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TimesNewRomanPS-ItalicMT">
    <w:altName w:val="Times New Roman"/>
    <w:panose1 w:val="00000000000000000000"/>
    <w:charset w:val="4D"/>
    <w:family w:val="roman"/>
    <w:notTrueType/>
    <w:pitch w:val="default"/>
    <w:sig w:usb0="00000003" w:usb1="00000000" w:usb2="00000000" w:usb3="00000000" w:csb0="00000001" w:csb1="00000000"/>
  </w:font>
  <w:font w:name="TimesNewRomanPS-BoldMT">
    <w:altName w:val="Times New Roman"/>
    <w:panose1 w:val="00000000000000000000"/>
    <w:charset w:val="4D"/>
    <w:family w:val="roman"/>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13F0" w:rsidRDefault="00BA0233" w:rsidP="00E30047">
    <w:pPr>
      <w:pStyle w:val="Footer"/>
      <w:framePr w:wrap="around" w:vAnchor="text" w:hAnchor="margin" w:xAlign="right" w:y="1"/>
      <w:rPr>
        <w:rStyle w:val="PageNumber"/>
      </w:rPr>
    </w:pPr>
    <w:r>
      <w:rPr>
        <w:rStyle w:val="PageNumber"/>
      </w:rPr>
      <w:fldChar w:fldCharType="begin"/>
    </w:r>
    <w:r w:rsidR="003513F0">
      <w:rPr>
        <w:rStyle w:val="PageNumber"/>
      </w:rPr>
      <w:instrText xml:space="preserve">PAGE  </w:instrText>
    </w:r>
    <w:r>
      <w:rPr>
        <w:rStyle w:val="PageNumber"/>
      </w:rPr>
      <w:fldChar w:fldCharType="end"/>
    </w:r>
  </w:p>
  <w:p w:rsidR="003513F0" w:rsidRDefault="003513F0" w:rsidP="00E30047">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13F0" w:rsidRDefault="00BA0233" w:rsidP="00E30047">
    <w:pPr>
      <w:pStyle w:val="Footer"/>
      <w:framePr w:wrap="around" w:vAnchor="text" w:hAnchor="margin" w:xAlign="right" w:y="1"/>
      <w:rPr>
        <w:rStyle w:val="PageNumber"/>
      </w:rPr>
    </w:pPr>
    <w:r>
      <w:rPr>
        <w:rStyle w:val="PageNumber"/>
      </w:rPr>
      <w:fldChar w:fldCharType="begin"/>
    </w:r>
    <w:r w:rsidR="003513F0">
      <w:rPr>
        <w:rStyle w:val="PageNumber"/>
      </w:rPr>
      <w:instrText xml:space="preserve">PAGE  </w:instrText>
    </w:r>
    <w:r>
      <w:rPr>
        <w:rStyle w:val="PageNumber"/>
      </w:rPr>
      <w:fldChar w:fldCharType="separate"/>
    </w:r>
    <w:r w:rsidR="00EB2C11">
      <w:rPr>
        <w:rStyle w:val="PageNumber"/>
        <w:noProof/>
      </w:rPr>
      <w:t>1</w:t>
    </w:r>
    <w:r>
      <w:rPr>
        <w:rStyle w:val="PageNumber"/>
      </w:rPr>
      <w:fldChar w:fldCharType="end"/>
    </w:r>
  </w:p>
  <w:p w:rsidR="003513F0" w:rsidRDefault="003513F0" w:rsidP="00E30047">
    <w:pPr>
      <w:pStyle w:val="Footer"/>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13F0" w:rsidRDefault="00BA0233" w:rsidP="00E30047">
    <w:pPr>
      <w:pStyle w:val="Footer"/>
      <w:framePr w:wrap="around" w:vAnchor="text" w:hAnchor="margin" w:xAlign="right" w:y="1"/>
      <w:rPr>
        <w:rStyle w:val="PageNumber"/>
      </w:rPr>
    </w:pPr>
    <w:r>
      <w:rPr>
        <w:rStyle w:val="PageNumber"/>
      </w:rPr>
      <w:fldChar w:fldCharType="begin"/>
    </w:r>
    <w:r w:rsidR="003513F0">
      <w:rPr>
        <w:rStyle w:val="PageNumber"/>
      </w:rPr>
      <w:instrText xml:space="preserve">PAGE  </w:instrText>
    </w:r>
    <w:r>
      <w:rPr>
        <w:rStyle w:val="PageNumber"/>
      </w:rPr>
      <w:fldChar w:fldCharType="end"/>
    </w:r>
  </w:p>
  <w:p w:rsidR="003513F0" w:rsidRDefault="003513F0">
    <w:pPr>
      <w:pStyle w:val="Footer"/>
      <w:ind w:right="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13F0" w:rsidRDefault="00BA0233" w:rsidP="00E30047">
    <w:pPr>
      <w:pStyle w:val="Footer"/>
      <w:framePr w:wrap="around" w:vAnchor="text" w:hAnchor="margin" w:xAlign="right" w:y="1"/>
      <w:rPr>
        <w:rStyle w:val="PageNumber"/>
        <w:sz w:val="20"/>
      </w:rPr>
    </w:pPr>
    <w:r>
      <w:rPr>
        <w:rStyle w:val="PageNumber"/>
        <w:sz w:val="20"/>
      </w:rPr>
      <w:fldChar w:fldCharType="begin"/>
    </w:r>
    <w:r w:rsidR="003513F0">
      <w:rPr>
        <w:rStyle w:val="PageNumber"/>
        <w:sz w:val="20"/>
      </w:rPr>
      <w:instrText xml:space="preserve">PAGE  </w:instrText>
    </w:r>
    <w:r>
      <w:rPr>
        <w:rStyle w:val="PageNumber"/>
        <w:sz w:val="20"/>
      </w:rPr>
      <w:fldChar w:fldCharType="separate"/>
    </w:r>
    <w:r w:rsidR="00EB2C11">
      <w:rPr>
        <w:rStyle w:val="PageNumber"/>
        <w:noProof/>
        <w:sz w:val="20"/>
      </w:rPr>
      <w:t>28</w:t>
    </w:r>
    <w:r>
      <w:rPr>
        <w:rStyle w:val="PageNumber"/>
        <w:sz w:val="20"/>
      </w:rPr>
      <w:fldChar w:fldCharType="end"/>
    </w:r>
  </w:p>
  <w:p w:rsidR="003513F0" w:rsidRDefault="003513F0" w:rsidP="00E30047">
    <w:pPr>
      <w:pStyle w:val="Footer"/>
      <w:ind w:left="-540" w:right="360"/>
      <w:rPr>
        <w:color w:val="999999"/>
        <w:sz w:val="16"/>
      </w:rPr>
    </w:pPr>
    <w:r>
      <w:rPr>
        <w:color w:val="999999"/>
        <w:sz w:val="16"/>
      </w:rPr>
      <w:t xml:space="preserve">                      </w:t>
    </w:r>
  </w:p>
  <w:p w:rsidR="003513F0" w:rsidRPr="009D3C35" w:rsidRDefault="003513F0" w:rsidP="00E30047">
    <w:pPr>
      <w:pStyle w:val="Footer"/>
      <w:ind w:left="-540" w:right="360"/>
      <w:rPr>
        <w:color w:val="999999"/>
        <w:sz w:val="16"/>
      </w:rPr>
    </w:pPr>
    <w:r>
      <w:rPr>
        <w:color w:val="999999"/>
        <w:sz w:val="16"/>
      </w:rPr>
      <w:t xml:space="preserve">            CEO Endorsement Template-December-08.doc                                                                                                                                                    </w:t>
    </w:r>
    <w:r w:rsidR="00BA0233">
      <w:rPr>
        <w:color w:val="999999"/>
        <w:sz w:val="16"/>
      </w:rPr>
      <w:fldChar w:fldCharType="begin"/>
    </w:r>
    <w:r>
      <w:rPr>
        <w:color w:val="999999"/>
        <w:sz w:val="16"/>
      </w:rPr>
      <w:instrText xml:space="preserve"> DATE \@ "MM/dd/yyyy" </w:instrText>
    </w:r>
    <w:r w:rsidR="00BA0233">
      <w:rPr>
        <w:color w:val="999999"/>
        <w:sz w:val="16"/>
      </w:rPr>
      <w:fldChar w:fldCharType="separate"/>
    </w:r>
    <w:r w:rsidR="00F87AF4">
      <w:rPr>
        <w:noProof/>
        <w:color w:val="999999"/>
        <w:sz w:val="16"/>
      </w:rPr>
      <w:t>03/25/2010</w:t>
    </w:r>
    <w:r w:rsidR="00BA0233">
      <w:rPr>
        <w:color w:val="999999"/>
        <w:sz w:val="16"/>
      </w:rPr>
      <w:fldChar w:fldCharType="end"/>
    </w:r>
    <w:r>
      <w:rPr>
        <w:color w:val="999999"/>
        <w:sz w:val="16"/>
      </w:rPr>
      <w:t xml:space="preserve">   </w:t>
    </w:r>
    <w:r w:rsidR="00BA0233">
      <w:rPr>
        <w:color w:val="999999"/>
        <w:sz w:val="16"/>
      </w:rPr>
      <w:fldChar w:fldCharType="begin"/>
    </w:r>
    <w:r>
      <w:rPr>
        <w:color w:val="999999"/>
        <w:sz w:val="16"/>
      </w:rPr>
      <w:instrText xml:space="preserve"> TIME \@ "h:mm:ss am/pm" </w:instrText>
    </w:r>
    <w:r w:rsidR="00BA0233">
      <w:rPr>
        <w:color w:val="999999"/>
        <w:sz w:val="16"/>
      </w:rPr>
      <w:fldChar w:fldCharType="separate"/>
    </w:r>
    <w:r w:rsidR="00F87AF4">
      <w:rPr>
        <w:noProof/>
        <w:color w:val="999999"/>
        <w:sz w:val="16"/>
      </w:rPr>
      <w:t>5:53:26 PM</w:t>
    </w:r>
    <w:r w:rsidR="00BA0233">
      <w:rPr>
        <w:color w:val="999999"/>
        <w:sz w:val="16"/>
      </w:rPr>
      <w:fldChar w:fldCharType="end"/>
    </w:r>
  </w:p>
  <w:p w:rsidR="003513F0" w:rsidRDefault="003513F0" w:rsidP="00E30047">
    <w:pPr>
      <w:pStyle w:val="Footer"/>
      <w:ind w:left="-540"/>
    </w:pPr>
    <w:r>
      <w:rPr>
        <w:color w:val="999999"/>
        <w:sz w:val="16"/>
      </w:rPr>
      <w:t xml:space="preserve">            </w:t>
    </w:r>
  </w:p>
  <w:p w:rsidR="003513F0" w:rsidRDefault="003513F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58BB" w:rsidRDefault="00F758BB">
      <w:r>
        <w:separator/>
      </w:r>
    </w:p>
  </w:footnote>
  <w:footnote w:type="continuationSeparator" w:id="0">
    <w:p w:rsidR="00F758BB" w:rsidRDefault="00F758BB">
      <w:r>
        <w:continuationSeparator/>
      </w:r>
    </w:p>
  </w:footnote>
  <w:footnote w:id="1">
    <w:p w:rsidR="003513F0" w:rsidRDefault="003513F0" w:rsidP="00E30047">
      <w:pPr>
        <w:pStyle w:val="FootnoteText"/>
      </w:pPr>
      <w:r>
        <w:rPr>
          <w:rStyle w:val="FootnoteReference"/>
        </w:rPr>
        <w:footnoteRef/>
      </w:r>
      <w:r>
        <w:t xml:space="preserve"> </w:t>
      </w:r>
      <w:r w:rsidRPr="002F41EF">
        <w:rPr>
          <w:sz w:val="18"/>
          <w:szCs w:val="18"/>
        </w:rPr>
        <w:t xml:space="preserve">No GEF support for project </w:t>
      </w:r>
      <w:r>
        <w:rPr>
          <w:sz w:val="18"/>
          <w:szCs w:val="18"/>
        </w:rPr>
        <w:t>management costs, which are fully co-financed.</w:t>
      </w:r>
    </w:p>
  </w:footnote>
  <w:footnote w:id="2">
    <w:p w:rsidR="003513F0" w:rsidRDefault="003513F0" w:rsidP="00E30047">
      <w:pPr>
        <w:pStyle w:val="FootnoteText"/>
      </w:pPr>
      <w:r>
        <w:rPr>
          <w:rStyle w:val="FootnoteReference"/>
        </w:rPr>
        <w:footnoteRef/>
      </w:r>
      <w:r>
        <w:t xml:space="preserve"> $800,000 b</w:t>
      </w:r>
      <w:r w:rsidRPr="002F41EF">
        <w:rPr>
          <w:sz w:val="18"/>
          <w:szCs w:val="18"/>
        </w:rPr>
        <w:t xml:space="preserve">reaks down to 660,000 for M&amp;E and 140,000 for knowledge </w:t>
      </w:r>
      <w:r>
        <w:rPr>
          <w:sz w:val="18"/>
          <w:szCs w:val="18"/>
        </w:rPr>
        <w:t>management</w:t>
      </w:r>
      <w:r w:rsidRPr="002F41EF">
        <w:rPr>
          <w:sz w:val="18"/>
          <w:szCs w:val="18"/>
        </w:rPr>
        <w:t xml:space="preserve">. </w:t>
      </w:r>
    </w:p>
  </w:footnote>
  <w:footnote w:id="3">
    <w:p w:rsidR="003513F0" w:rsidRDefault="003513F0" w:rsidP="00E30047">
      <w:pPr>
        <w:pStyle w:val="FootnoteText"/>
      </w:pPr>
      <w:r>
        <w:rPr>
          <w:rStyle w:val="FootnoteReference"/>
        </w:rPr>
        <w:footnoteRef/>
      </w:r>
      <w:r>
        <w:t xml:space="preserve"> </w:t>
      </w:r>
      <w:r w:rsidRPr="008E4C9D">
        <w:rPr>
          <w:sz w:val="18"/>
          <w:szCs w:val="18"/>
        </w:rPr>
        <w:t>In a study published by the U.S. National Academy of Sciences, an international team of scientists confirmed the rule of thumb emerging among crop ecologists that for each 1 degree Celsius rise in temperature above the norm during the growing season,</w:t>
      </w:r>
      <w:r>
        <w:rPr>
          <w:sz w:val="18"/>
          <w:szCs w:val="18"/>
        </w:rPr>
        <w:t xml:space="preserve"> </w:t>
      </w:r>
      <w:r w:rsidRPr="00277FD2">
        <w:rPr>
          <w:sz w:val="18"/>
          <w:szCs w:val="18"/>
        </w:rPr>
        <w:t>farmers can expect a 10</w:t>
      </w:r>
      <w:r>
        <w:rPr>
          <w:sz w:val="18"/>
          <w:szCs w:val="18"/>
        </w:rPr>
        <w:t>%</w:t>
      </w:r>
      <w:r w:rsidRPr="00277FD2">
        <w:rPr>
          <w:sz w:val="18"/>
          <w:szCs w:val="18"/>
        </w:rPr>
        <w:t xml:space="preserve"> decline in wheat, rice, and corn yield</w:t>
      </w:r>
      <w:r>
        <w:rPr>
          <w:sz w:val="18"/>
          <w:szCs w:val="18"/>
        </w:rPr>
        <w:t xml:space="preserve"> (</w:t>
      </w:r>
      <w:r w:rsidRPr="00277FD2">
        <w:rPr>
          <w:sz w:val="18"/>
          <w:szCs w:val="18"/>
        </w:rPr>
        <w:t>S Peng et al., Proceedings of the National Academy of Sciences, 6 July 2004, pp. 9,971–75)</w:t>
      </w:r>
      <w:r>
        <w:rPr>
          <w:sz w:val="18"/>
          <w:szCs w:val="18"/>
        </w:rPr>
        <w:t>.</w:t>
      </w:r>
    </w:p>
  </w:footnote>
  <w:footnote w:id="4">
    <w:p w:rsidR="003513F0" w:rsidRDefault="003513F0" w:rsidP="00E30047">
      <w:pPr>
        <w:pStyle w:val="FootnoteText"/>
        <w:jc w:val="both"/>
      </w:pPr>
      <w:r>
        <w:rPr>
          <w:rStyle w:val="FootnoteReference"/>
        </w:rPr>
        <w:footnoteRef/>
      </w:r>
      <w:r>
        <w:t xml:space="preserve"> </w:t>
      </w:r>
      <w:r w:rsidRPr="00C83A64">
        <w:rPr>
          <w:sz w:val="18"/>
          <w:szCs w:val="18"/>
        </w:rPr>
        <w:t>“Fadama” is a Hausa name for irrigable land</w:t>
      </w:r>
      <w:r>
        <w:rPr>
          <w:sz w:val="18"/>
          <w:szCs w:val="18"/>
        </w:rPr>
        <w:t xml:space="preserve">, </w:t>
      </w:r>
      <w:r w:rsidRPr="00C83A64">
        <w:rPr>
          <w:sz w:val="18"/>
          <w:szCs w:val="18"/>
        </w:rPr>
        <w:t>usually low-lying plains underlay by shallow aquifers found along major river systems.  They play an important role in the recharge of the shallow groundwater system through infiltration. Fadama</w:t>
      </w:r>
      <w:r>
        <w:rPr>
          <w:sz w:val="18"/>
          <w:szCs w:val="18"/>
        </w:rPr>
        <w:t xml:space="preserve">s </w:t>
      </w:r>
      <w:r w:rsidRPr="00C83A64">
        <w:rPr>
          <w:sz w:val="18"/>
          <w:szCs w:val="18"/>
        </w:rPr>
        <w:t xml:space="preserve">have historically supported highly productive natural vegetation consisting of dense acacia scrubland, open grassland and seasonally or permanently flooded open bodies of water supporting dense emergent vegetation. </w:t>
      </w:r>
      <w:r>
        <w:rPr>
          <w:sz w:val="18"/>
          <w:szCs w:val="18"/>
        </w:rPr>
        <w:t>I</w:t>
      </w:r>
      <w:r w:rsidRPr="00C83A64">
        <w:rPr>
          <w:sz w:val="18"/>
          <w:szCs w:val="18"/>
        </w:rPr>
        <w:t>n addition to providing a source of water and forage for pastoral livestock during dry season, fadama</w:t>
      </w:r>
      <w:r>
        <w:rPr>
          <w:sz w:val="18"/>
          <w:szCs w:val="18"/>
        </w:rPr>
        <w:t xml:space="preserve">s </w:t>
      </w:r>
      <w:r w:rsidRPr="00C83A64">
        <w:rPr>
          <w:sz w:val="18"/>
          <w:szCs w:val="18"/>
        </w:rPr>
        <w:t>also support large and diverse resident or transient wildlife including herbivores, carnivores and migratory birds, many of global significance.</w:t>
      </w:r>
    </w:p>
  </w:footnote>
  <w:footnote w:id="5">
    <w:p w:rsidR="003513F0" w:rsidRPr="0077197E" w:rsidRDefault="003513F0" w:rsidP="00E30047">
      <w:pPr>
        <w:pStyle w:val="FootnoteText"/>
        <w:jc w:val="both"/>
      </w:pPr>
      <w:r w:rsidRPr="008F617F">
        <w:rPr>
          <w:rStyle w:val="FootnoteReference"/>
          <w:sz w:val="18"/>
          <w:szCs w:val="18"/>
        </w:rPr>
        <w:footnoteRef/>
      </w:r>
      <w:r w:rsidRPr="008F617F">
        <w:rPr>
          <w:sz w:val="18"/>
          <w:szCs w:val="18"/>
        </w:rPr>
        <w:t xml:space="preserve"> The </w:t>
      </w:r>
      <w:r>
        <w:rPr>
          <w:sz w:val="18"/>
          <w:szCs w:val="18"/>
        </w:rPr>
        <w:t xml:space="preserve">widely cited </w:t>
      </w:r>
      <w:r w:rsidRPr="008F617F">
        <w:rPr>
          <w:sz w:val="18"/>
          <w:szCs w:val="18"/>
        </w:rPr>
        <w:t xml:space="preserve">Global Assessment of Human Induced Soil Degradation (GLASOD) was conducted </w:t>
      </w:r>
      <w:r>
        <w:rPr>
          <w:sz w:val="18"/>
          <w:szCs w:val="18"/>
        </w:rPr>
        <w:t xml:space="preserve">for UNEP </w:t>
      </w:r>
      <w:r w:rsidRPr="008F617F">
        <w:rPr>
          <w:sz w:val="18"/>
          <w:szCs w:val="18"/>
        </w:rPr>
        <w:t xml:space="preserve">by the International Soil Reference and Information Centre (ISRIC) at Wageningen University. Soil scientists were asked to categorize soils degraded over the </w:t>
      </w:r>
      <w:r>
        <w:rPr>
          <w:sz w:val="18"/>
          <w:szCs w:val="18"/>
        </w:rPr>
        <w:t>previous</w:t>
      </w:r>
      <w:r w:rsidRPr="008F617F">
        <w:rPr>
          <w:sz w:val="18"/>
          <w:szCs w:val="18"/>
        </w:rPr>
        <w:t xml:space="preserve"> 45 years due to human intervention.</w:t>
      </w:r>
      <w:r>
        <w:rPr>
          <w:sz w:val="18"/>
          <w:szCs w:val="18"/>
        </w:rPr>
        <w:t xml:space="preserve"> </w:t>
      </w:r>
    </w:p>
  </w:footnote>
  <w:footnote w:id="6">
    <w:p w:rsidR="003513F0" w:rsidRDefault="003513F0" w:rsidP="00E30047">
      <w:pPr>
        <w:pStyle w:val="FootnoteText"/>
        <w:jc w:val="both"/>
      </w:pPr>
      <w:r w:rsidRPr="004F36F5">
        <w:rPr>
          <w:rStyle w:val="FootnoteReference"/>
          <w:sz w:val="18"/>
        </w:rPr>
        <w:footnoteRef/>
      </w:r>
      <w:r w:rsidRPr="004F36F5">
        <w:rPr>
          <w:sz w:val="18"/>
        </w:rPr>
        <w:t xml:space="preserve"> </w:t>
      </w:r>
      <w:r w:rsidRPr="004F36F5">
        <w:rPr>
          <w:sz w:val="18"/>
          <w:lang w:val="en-AU"/>
        </w:rPr>
        <w:t xml:space="preserve">Includes Federal Ministry of Agriculture and Water Resources (Committee Chair, and includes CAADP focal point), Federal Ministry of Environment, the Federal Ministry of Finance, the National Planning Commission, </w:t>
      </w:r>
      <w:r>
        <w:rPr>
          <w:sz w:val="18"/>
          <w:lang w:val="en-AU"/>
        </w:rPr>
        <w:t>Nigeria Meteorological Agency, a</w:t>
      </w:r>
      <w:r w:rsidRPr="004F36F5">
        <w:rPr>
          <w:sz w:val="18"/>
          <w:lang w:val="en-AU"/>
        </w:rPr>
        <w:t>nd NEPAD Nigeria.</w:t>
      </w:r>
    </w:p>
  </w:footnote>
  <w:footnote w:id="7">
    <w:p w:rsidR="003513F0" w:rsidRPr="00A511D0" w:rsidRDefault="003513F0" w:rsidP="00E30047">
      <w:pPr>
        <w:rPr>
          <w:sz w:val="18"/>
          <w:szCs w:val="18"/>
        </w:rPr>
      </w:pPr>
      <w:r>
        <w:rPr>
          <w:rStyle w:val="FootnoteReference"/>
        </w:rPr>
        <w:footnoteRef/>
      </w:r>
      <w:r>
        <w:t xml:space="preserve">  </w:t>
      </w:r>
      <w:r w:rsidRPr="00A511D0">
        <w:rPr>
          <w:sz w:val="18"/>
          <w:szCs w:val="18"/>
        </w:rPr>
        <w:t>The SIP principles are:</w:t>
      </w:r>
      <w:r>
        <w:t xml:space="preserve"> </w:t>
      </w:r>
      <w:r>
        <w:rPr>
          <w:sz w:val="18"/>
          <w:szCs w:val="18"/>
        </w:rPr>
        <w:t xml:space="preserve">(i) Country </w:t>
      </w:r>
      <w:r w:rsidRPr="00A511D0">
        <w:rPr>
          <w:sz w:val="18"/>
          <w:szCs w:val="18"/>
        </w:rPr>
        <w:t>has demonstrated commitment to the SLM related objectives of NEPAD’s environment and agriculture programs (CAADP</w:t>
      </w:r>
      <w:r>
        <w:rPr>
          <w:sz w:val="18"/>
          <w:szCs w:val="18"/>
        </w:rPr>
        <w:t>, EAP</w:t>
      </w:r>
      <w:r w:rsidRPr="00A511D0">
        <w:rPr>
          <w:sz w:val="18"/>
          <w:szCs w:val="18"/>
        </w:rPr>
        <w:t>) and the EC</w:t>
      </w:r>
      <w:r>
        <w:rPr>
          <w:sz w:val="18"/>
          <w:szCs w:val="18"/>
        </w:rPr>
        <w:t xml:space="preserve">OWAS Implementation Action Plan; (ii) </w:t>
      </w:r>
      <w:r w:rsidRPr="00A511D0">
        <w:rPr>
          <w:sz w:val="18"/>
          <w:szCs w:val="18"/>
        </w:rPr>
        <w:t>The operation contributes to reaching SIP results</w:t>
      </w:r>
      <w:r>
        <w:rPr>
          <w:sz w:val="18"/>
          <w:szCs w:val="18"/>
        </w:rPr>
        <w:t xml:space="preserve">; (iii) </w:t>
      </w:r>
      <w:r w:rsidRPr="00A511D0">
        <w:rPr>
          <w:sz w:val="18"/>
          <w:szCs w:val="18"/>
        </w:rPr>
        <w:t>The operation commits to using harmonized indicators and benchmarks to measure SLM scale up and progress toward established goals at regional program level</w:t>
      </w:r>
      <w:r>
        <w:rPr>
          <w:sz w:val="18"/>
          <w:szCs w:val="18"/>
        </w:rPr>
        <w:t xml:space="preserve">; (iv) </w:t>
      </w:r>
      <w:r w:rsidRPr="00A511D0">
        <w:rPr>
          <w:sz w:val="18"/>
          <w:szCs w:val="18"/>
        </w:rPr>
        <w:t>The operation exceeds the 1:4 financial leveraging ratio for SIP operations (GEF: non-GEF).</w:t>
      </w:r>
      <w:r>
        <w:rPr>
          <w:sz w:val="18"/>
          <w:szCs w:val="18"/>
        </w:rPr>
        <w:t xml:space="preserve"> The SIP is a key activity in the TerrAfrica joint work program, in which the Bank, Nigeria, GEF and NEPAD actively participate.</w:t>
      </w:r>
    </w:p>
    <w:p w:rsidR="003513F0" w:rsidRDefault="003513F0" w:rsidP="00E30047">
      <w:pPr>
        <w:pStyle w:val="FootnoteText"/>
      </w:pPr>
    </w:p>
  </w:footnote>
  <w:footnote w:id="8">
    <w:p w:rsidR="003513F0" w:rsidRDefault="003513F0">
      <w:pPr>
        <w:pStyle w:val="FootnoteText"/>
      </w:pPr>
      <w:r>
        <w:rPr>
          <w:rStyle w:val="FootnoteReference"/>
        </w:rPr>
        <w:footnoteRef/>
      </w:r>
      <w:r>
        <w:t xml:space="preserve"> Component A </w:t>
      </w:r>
      <w:r w:rsidRPr="00D96C88">
        <w:t xml:space="preserve">is incremental to component </w:t>
      </w:r>
      <w:r>
        <w:t>1</w:t>
      </w:r>
      <w:r w:rsidRPr="00D96C88">
        <w:t xml:space="preserve"> in the baseline loan.</w:t>
      </w:r>
      <w:r w:rsidRPr="00574FC1">
        <w:rPr>
          <w:sz w:val="22"/>
        </w:rPr>
        <w:t xml:space="preserve"> </w:t>
      </w:r>
    </w:p>
  </w:footnote>
  <w:footnote w:id="9">
    <w:p w:rsidR="003513F0" w:rsidRDefault="003513F0">
      <w:pPr>
        <w:pStyle w:val="FootnoteText"/>
      </w:pPr>
      <w:r>
        <w:rPr>
          <w:rStyle w:val="FootnoteReference"/>
        </w:rPr>
        <w:footnoteRef/>
      </w:r>
      <w:r>
        <w:t xml:space="preserve"> Component B </w:t>
      </w:r>
      <w:r w:rsidRPr="00D96C88">
        <w:t>is incremental to component 6 in the baseline loan.</w:t>
      </w:r>
      <w:r w:rsidRPr="00574FC1">
        <w:rPr>
          <w:sz w:val="22"/>
        </w:rPr>
        <w:t xml:space="preserv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3B0225D2"/>
    <w:lvl w:ilvl="0" w:tplc="2CC8392A">
      <w:numFmt w:val="none"/>
      <w:lvlText w:val=""/>
      <w:lvlJc w:val="left"/>
      <w:pPr>
        <w:tabs>
          <w:tab w:val="num" w:pos="360"/>
        </w:tabs>
      </w:pPr>
    </w:lvl>
    <w:lvl w:ilvl="1" w:tplc="578E7904">
      <w:numFmt w:val="decimal"/>
      <w:lvlText w:val=""/>
      <w:lvlJc w:val="left"/>
    </w:lvl>
    <w:lvl w:ilvl="2" w:tplc="0CCE8B0A">
      <w:numFmt w:val="decimal"/>
      <w:lvlText w:val=""/>
      <w:lvlJc w:val="left"/>
    </w:lvl>
    <w:lvl w:ilvl="3" w:tplc="830E2D32">
      <w:numFmt w:val="decimal"/>
      <w:lvlText w:val=""/>
      <w:lvlJc w:val="left"/>
    </w:lvl>
    <w:lvl w:ilvl="4" w:tplc="4016D70C">
      <w:numFmt w:val="decimal"/>
      <w:lvlText w:val=""/>
      <w:lvlJc w:val="left"/>
    </w:lvl>
    <w:lvl w:ilvl="5" w:tplc="6D640A5C">
      <w:numFmt w:val="decimal"/>
      <w:lvlText w:val=""/>
      <w:lvlJc w:val="left"/>
    </w:lvl>
    <w:lvl w:ilvl="6" w:tplc="DE143064">
      <w:numFmt w:val="decimal"/>
      <w:lvlText w:val=""/>
      <w:lvlJc w:val="left"/>
    </w:lvl>
    <w:lvl w:ilvl="7" w:tplc="E65AB9DC">
      <w:numFmt w:val="decimal"/>
      <w:lvlText w:val=""/>
      <w:lvlJc w:val="left"/>
    </w:lvl>
    <w:lvl w:ilvl="8" w:tplc="B658EAEA">
      <w:numFmt w:val="decimal"/>
      <w:lvlText w:val=""/>
      <w:lvlJc w:val="left"/>
    </w:lvl>
  </w:abstractNum>
  <w:abstractNum w:abstractNumId="1">
    <w:nsid w:val="00A5593A"/>
    <w:multiLevelType w:val="hybridMultilevel"/>
    <w:tmpl w:val="649C17AA"/>
    <w:lvl w:ilvl="0" w:tplc="24B47A24">
      <w:start w:val="1"/>
      <w:numFmt w:val="decimal"/>
      <w:lvlText w:val="%1."/>
      <w:lvlJc w:val="left"/>
      <w:pPr>
        <w:tabs>
          <w:tab w:val="num" w:pos="360"/>
        </w:tabs>
        <w:ind w:left="0" w:firstLine="0"/>
      </w:pPr>
      <w:rPr>
        <w:rFonts w:hint="default"/>
        <w:b w:val="0"/>
        <w:i w:val="0"/>
        <w:sz w:val="22"/>
        <w:szCs w:val="22"/>
      </w:rPr>
    </w:lvl>
    <w:lvl w:ilvl="1" w:tplc="E4B21D22">
      <w:start w:val="1"/>
      <w:numFmt w:val="lowerLetter"/>
      <w:lvlText w:val="(%2)"/>
      <w:lvlJc w:val="left"/>
      <w:pPr>
        <w:tabs>
          <w:tab w:val="num" w:pos="720"/>
        </w:tabs>
        <w:ind w:left="1080" w:firstLine="0"/>
      </w:pPr>
      <w:rPr>
        <w:rFonts w:hint="default"/>
      </w:rPr>
    </w:lvl>
    <w:lvl w:ilvl="2" w:tplc="73C4CA50">
      <w:start w:val="1"/>
      <w:numFmt w:val="lowerRoman"/>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4113920"/>
    <w:multiLevelType w:val="hybridMultilevel"/>
    <w:tmpl w:val="0CD6CD9A"/>
    <w:lvl w:ilvl="0" w:tplc="FC923B4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5C635DB"/>
    <w:multiLevelType w:val="hybridMultilevel"/>
    <w:tmpl w:val="69DC7C1E"/>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6AA54DC"/>
    <w:multiLevelType w:val="hybridMultilevel"/>
    <w:tmpl w:val="BD748024"/>
    <w:lvl w:ilvl="0" w:tplc="8424E682">
      <w:start w:val="1"/>
      <w:numFmt w:val="bullet"/>
      <w:lvlText w:val=""/>
      <w:lvlJc w:val="left"/>
      <w:pPr>
        <w:tabs>
          <w:tab w:val="num" w:pos="567"/>
        </w:tabs>
        <w:ind w:left="567" w:hanging="283"/>
      </w:pPr>
      <w:rPr>
        <w:rFonts w:ascii="Symbol" w:hAnsi="Symbol" w:hint="default"/>
        <w:sz w:val="18"/>
        <w:szCs w:val="18"/>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085C57CF"/>
    <w:multiLevelType w:val="hybridMultilevel"/>
    <w:tmpl w:val="D6F4E31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08B07640"/>
    <w:multiLevelType w:val="hybridMultilevel"/>
    <w:tmpl w:val="AC605514"/>
    <w:lvl w:ilvl="0" w:tplc="A68E2C12">
      <w:start w:val="1"/>
      <w:numFmt w:val="decimal"/>
      <w:lvlText w:val="%1."/>
      <w:lvlJc w:val="left"/>
      <w:pPr>
        <w:tabs>
          <w:tab w:val="num" w:pos="360"/>
        </w:tabs>
        <w:ind w:left="36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2FE4564"/>
    <w:multiLevelType w:val="hybridMultilevel"/>
    <w:tmpl w:val="9F562EEC"/>
    <w:lvl w:ilvl="0" w:tplc="0409000F">
      <w:start w:val="1"/>
      <w:numFmt w:val="decimal"/>
      <w:lvlText w:val="%1."/>
      <w:lvlJc w:val="left"/>
      <w:pPr>
        <w:tabs>
          <w:tab w:val="num" w:pos="360"/>
        </w:tabs>
        <w:ind w:left="360" w:hanging="360"/>
      </w:pPr>
      <w:rPr>
        <w:b w:val="0"/>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
    <w:nsid w:val="1B5F3C25"/>
    <w:multiLevelType w:val="hybridMultilevel"/>
    <w:tmpl w:val="CA40AB34"/>
    <w:lvl w:ilvl="0" w:tplc="04090017">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Wingdings"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Wingdings"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1E4E4310"/>
    <w:multiLevelType w:val="hybridMultilevel"/>
    <w:tmpl w:val="766EB88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1EBD75D2"/>
    <w:multiLevelType w:val="hybridMultilevel"/>
    <w:tmpl w:val="932C87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FBF25D6"/>
    <w:multiLevelType w:val="hybridMultilevel"/>
    <w:tmpl w:val="766EB88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23743EED"/>
    <w:multiLevelType w:val="hybridMultilevel"/>
    <w:tmpl w:val="C720C850"/>
    <w:lvl w:ilvl="0" w:tplc="BB5C4BE4">
      <w:start w:val="1"/>
      <w:numFmt w:val="upperLetter"/>
      <w:lvlText w:val="%1."/>
      <w:lvlJc w:val="left"/>
      <w:pPr>
        <w:ind w:left="740" w:hanging="3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43F39B9"/>
    <w:multiLevelType w:val="hybridMultilevel"/>
    <w:tmpl w:val="7960F7C0"/>
    <w:lvl w:ilvl="0" w:tplc="C144D000">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24D65214"/>
    <w:multiLevelType w:val="hybridMultilevel"/>
    <w:tmpl w:val="17965CB6"/>
    <w:lvl w:ilvl="0" w:tplc="123835E0">
      <w:start w:val="1"/>
      <w:numFmt w:val="decimal"/>
      <w:lvlText w:val="%1."/>
      <w:lvlJc w:val="left"/>
      <w:pPr>
        <w:tabs>
          <w:tab w:val="num" w:pos="360"/>
        </w:tabs>
        <w:ind w:left="360" w:hanging="360"/>
      </w:pPr>
      <w:rPr>
        <w:rFonts w:hint="default"/>
        <w:b w:val="0"/>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nsid w:val="25FC73C1"/>
    <w:multiLevelType w:val="hybridMultilevel"/>
    <w:tmpl w:val="2CCA84F2"/>
    <w:lvl w:ilvl="0" w:tplc="FB9E7BF0">
      <w:start w:val="1"/>
      <w:numFmt w:val="decimal"/>
      <w:lvlText w:val="%1."/>
      <w:lvlJc w:val="left"/>
      <w:pPr>
        <w:tabs>
          <w:tab w:val="num" w:pos="360"/>
        </w:tabs>
        <w:ind w:left="360" w:hanging="360"/>
      </w:pPr>
      <w:rPr>
        <w:rFonts w:hint="default"/>
        <w:b w:val="0"/>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nsid w:val="2993305A"/>
    <w:multiLevelType w:val="hybridMultilevel"/>
    <w:tmpl w:val="3246101E"/>
    <w:lvl w:ilvl="0" w:tplc="BB5C4BE4">
      <w:start w:val="1"/>
      <w:numFmt w:val="upperLetter"/>
      <w:lvlText w:val="%1."/>
      <w:lvlJc w:val="left"/>
      <w:pPr>
        <w:ind w:left="740" w:hanging="3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05A2C26"/>
    <w:multiLevelType w:val="multilevel"/>
    <w:tmpl w:val="908A6C6E"/>
    <w:lvl w:ilvl="0">
      <w:start w:val="1"/>
      <w:numFmt w:val="decimal"/>
      <w:lvlText w:val="%1."/>
      <w:lvlJc w:val="left"/>
      <w:pPr>
        <w:tabs>
          <w:tab w:val="num" w:pos="1080"/>
        </w:tabs>
        <w:ind w:left="1080" w:hanging="720"/>
      </w:pPr>
      <w:rPr>
        <w:rFonts w:hint="default"/>
        <w:b w:val="0"/>
      </w:rPr>
    </w:lvl>
    <w:lvl w:ilvl="1" w:tentative="1">
      <w:start w:val="1"/>
      <w:numFmt w:val="lowerLetter"/>
      <w:lvlText w:val="%2."/>
      <w:lvlJc w:val="left"/>
      <w:pPr>
        <w:tabs>
          <w:tab w:val="num" w:pos="1440"/>
        </w:tabs>
        <w:ind w:left="1440" w:hanging="360"/>
      </w:pPr>
      <w:rPr>
        <w:rFonts w:hint="default"/>
      </w:rPr>
    </w:lvl>
    <w:lvl w:ilvl="2" w:tentative="1">
      <w:start w:val="1"/>
      <w:numFmt w:val="lowerRoman"/>
      <w:lvlText w:val="%3."/>
      <w:lvlJc w:val="right"/>
      <w:pPr>
        <w:tabs>
          <w:tab w:val="num" w:pos="2160"/>
        </w:tabs>
        <w:ind w:left="2160" w:hanging="180"/>
      </w:pPr>
      <w:rPr>
        <w:rFonts w:hint="default"/>
      </w:rPr>
    </w:lvl>
    <w:lvl w:ilvl="3" w:tentative="1">
      <w:start w:val="1"/>
      <w:numFmt w:val="decimal"/>
      <w:lvlText w:val="%4."/>
      <w:lvlJc w:val="left"/>
      <w:pPr>
        <w:tabs>
          <w:tab w:val="num" w:pos="2880"/>
        </w:tabs>
        <w:ind w:left="2880" w:hanging="360"/>
      </w:pPr>
      <w:rPr>
        <w:rFonts w:hint="default"/>
      </w:rPr>
    </w:lvl>
    <w:lvl w:ilvl="4" w:tentative="1">
      <w:start w:val="1"/>
      <w:numFmt w:val="lowerLetter"/>
      <w:lvlText w:val="%5."/>
      <w:lvlJc w:val="left"/>
      <w:pPr>
        <w:tabs>
          <w:tab w:val="num" w:pos="3600"/>
        </w:tabs>
        <w:ind w:left="3600" w:hanging="360"/>
      </w:pPr>
      <w:rPr>
        <w:rFonts w:hint="default"/>
      </w:rPr>
    </w:lvl>
    <w:lvl w:ilvl="5" w:tentative="1">
      <w:start w:val="1"/>
      <w:numFmt w:val="lowerRoman"/>
      <w:lvlText w:val="%6."/>
      <w:lvlJc w:val="right"/>
      <w:pPr>
        <w:tabs>
          <w:tab w:val="num" w:pos="4320"/>
        </w:tabs>
        <w:ind w:left="4320" w:hanging="180"/>
      </w:pPr>
      <w:rPr>
        <w:rFonts w:hint="default"/>
      </w:rPr>
    </w:lvl>
    <w:lvl w:ilvl="6" w:tentative="1">
      <w:start w:val="1"/>
      <w:numFmt w:val="decimal"/>
      <w:lvlText w:val="%7."/>
      <w:lvlJc w:val="left"/>
      <w:pPr>
        <w:tabs>
          <w:tab w:val="num" w:pos="5040"/>
        </w:tabs>
        <w:ind w:left="5040" w:hanging="360"/>
      </w:pPr>
      <w:rPr>
        <w:rFonts w:hint="default"/>
      </w:rPr>
    </w:lvl>
    <w:lvl w:ilvl="7" w:tentative="1">
      <w:start w:val="1"/>
      <w:numFmt w:val="lowerLetter"/>
      <w:lvlText w:val="%8."/>
      <w:lvlJc w:val="left"/>
      <w:pPr>
        <w:tabs>
          <w:tab w:val="num" w:pos="5760"/>
        </w:tabs>
        <w:ind w:left="5760" w:hanging="360"/>
      </w:pPr>
      <w:rPr>
        <w:rFonts w:hint="default"/>
      </w:rPr>
    </w:lvl>
    <w:lvl w:ilvl="8" w:tentative="1">
      <w:start w:val="1"/>
      <w:numFmt w:val="lowerRoman"/>
      <w:lvlText w:val="%9."/>
      <w:lvlJc w:val="right"/>
      <w:pPr>
        <w:tabs>
          <w:tab w:val="num" w:pos="6480"/>
        </w:tabs>
        <w:ind w:left="6480" w:hanging="180"/>
      </w:pPr>
      <w:rPr>
        <w:rFonts w:hint="default"/>
      </w:rPr>
    </w:lvl>
  </w:abstractNum>
  <w:abstractNum w:abstractNumId="18">
    <w:nsid w:val="31926F42"/>
    <w:multiLevelType w:val="hybridMultilevel"/>
    <w:tmpl w:val="CA40AB34"/>
    <w:lvl w:ilvl="0" w:tplc="04090017">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Wingdings"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Wingdings"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319439E6"/>
    <w:multiLevelType w:val="multilevel"/>
    <w:tmpl w:val="E6086E62"/>
    <w:lvl w:ilvl="0">
      <w:start w:val="1"/>
      <w:numFmt w:val="none"/>
      <w:suff w:val="nothing"/>
      <w:lvlText w:val="%1"/>
      <w:lvlJc w:val="left"/>
      <w:pPr>
        <w:ind w:left="0" w:firstLine="0"/>
      </w:pPr>
      <w:rPr>
        <w:rFonts w:hint="default"/>
      </w:rPr>
    </w:lvl>
    <w:lvl w:ilvl="1">
      <w:start w:val="1"/>
      <w:numFmt w:val="decimal"/>
      <w:pStyle w:val="MainParanoChapter"/>
      <w:lvlText w:val="%2."/>
      <w:lvlJc w:val="left"/>
      <w:pPr>
        <w:tabs>
          <w:tab w:val="num" w:pos="720"/>
        </w:tabs>
        <w:ind w:left="720" w:hanging="720"/>
      </w:pPr>
      <w:rPr>
        <w:rFonts w:hint="default"/>
      </w:rPr>
    </w:lvl>
    <w:lvl w:ilvl="2">
      <w:start w:val="1"/>
      <w:numFmt w:val="lowerLetter"/>
      <w:lvlText w:val="(%3)"/>
      <w:lvlJc w:val="left"/>
      <w:pPr>
        <w:tabs>
          <w:tab w:val="num" w:pos="1080"/>
        </w:tabs>
        <w:ind w:left="720" w:hanging="360"/>
      </w:pPr>
      <w:rPr>
        <w:rFonts w:hint="default"/>
      </w:rPr>
    </w:lvl>
    <w:lvl w:ilvl="3">
      <w:start w:val="1"/>
      <w:numFmt w:val="lowerRoman"/>
      <w:lvlText w:val="(%4)"/>
      <w:lvlJc w:val="left"/>
      <w:pPr>
        <w:tabs>
          <w:tab w:val="num" w:pos="1800"/>
        </w:tabs>
        <w:ind w:left="1080" w:hanging="360"/>
      </w:pPr>
      <w:rPr>
        <w:rFonts w:hint="default"/>
      </w:rPr>
    </w:lvl>
    <w:lvl w:ilvl="4">
      <w:start w:val="1"/>
      <w:numFmt w:val="lowerLetter"/>
      <w:lvlText w:val="%5."/>
      <w:lvlJc w:val="left"/>
      <w:pPr>
        <w:tabs>
          <w:tab w:val="num" w:pos="1440"/>
        </w:tabs>
        <w:ind w:left="1440" w:hanging="360"/>
      </w:pPr>
      <w:rPr>
        <w:rFonts w:hint="default"/>
      </w:rPr>
    </w:lvl>
    <w:lvl w:ilvl="5">
      <w:start w:val="1"/>
      <w:numFmt w:val="lowerRoman"/>
      <w:lvlText w:val="%6."/>
      <w:lvlJc w:val="left"/>
      <w:pPr>
        <w:tabs>
          <w:tab w:val="num" w:pos="2160"/>
        </w:tabs>
        <w:ind w:left="180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nsid w:val="330F7FE5"/>
    <w:multiLevelType w:val="hybridMultilevel"/>
    <w:tmpl w:val="6EA8A324"/>
    <w:lvl w:ilvl="0" w:tplc="FC923B4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A963209"/>
    <w:multiLevelType w:val="hybridMultilevel"/>
    <w:tmpl w:val="85601D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B7173B3"/>
    <w:multiLevelType w:val="hybridMultilevel"/>
    <w:tmpl w:val="EAD8FF34"/>
    <w:lvl w:ilvl="0" w:tplc="D95C3E8C">
      <w:start w:val="1"/>
      <w:numFmt w:val="bullet"/>
      <w:lvlText w:val=""/>
      <w:lvlJc w:val="left"/>
      <w:pPr>
        <w:tabs>
          <w:tab w:val="num" w:pos="720"/>
        </w:tabs>
        <w:ind w:left="720" w:hanging="360"/>
      </w:pPr>
      <w:rPr>
        <w:rFonts w:ascii="Wingdings" w:hAnsi="Wingdings" w:hint="default"/>
      </w:rPr>
    </w:lvl>
    <w:lvl w:ilvl="1" w:tplc="04090019" w:tentative="1">
      <w:start w:val="1"/>
      <w:numFmt w:val="bullet"/>
      <w:lvlText w:val="o"/>
      <w:lvlJc w:val="left"/>
      <w:pPr>
        <w:tabs>
          <w:tab w:val="num" w:pos="1440"/>
        </w:tabs>
        <w:ind w:left="1440" w:hanging="360"/>
      </w:pPr>
      <w:rPr>
        <w:rFonts w:ascii="Courier New" w:hAnsi="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23">
    <w:nsid w:val="50A03EB8"/>
    <w:multiLevelType w:val="hybridMultilevel"/>
    <w:tmpl w:val="CA40AB34"/>
    <w:lvl w:ilvl="0" w:tplc="04090017">
      <w:start w:val="1"/>
      <w:numFmt w:val="lowerLetter"/>
      <w:lvlText w:val="%1)"/>
      <w:lvlJc w:val="left"/>
      <w:pPr>
        <w:ind w:left="612" w:hanging="360"/>
      </w:pPr>
      <w:rPr>
        <w:rFonts w:hint="default"/>
      </w:rPr>
    </w:lvl>
    <w:lvl w:ilvl="1" w:tplc="04090003" w:tentative="1">
      <w:start w:val="1"/>
      <w:numFmt w:val="bullet"/>
      <w:lvlText w:val="o"/>
      <w:lvlJc w:val="left"/>
      <w:pPr>
        <w:ind w:left="1332" w:hanging="360"/>
      </w:pPr>
      <w:rPr>
        <w:rFonts w:ascii="Courier New" w:hAnsi="Courier New" w:cs="Wingdings" w:hint="default"/>
      </w:rPr>
    </w:lvl>
    <w:lvl w:ilvl="2" w:tplc="04090005" w:tentative="1">
      <w:start w:val="1"/>
      <w:numFmt w:val="bullet"/>
      <w:lvlText w:val=""/>
      <w:lvlJc w:val="left"/>
      <w:pPr>
        <w:ind w:left="2052" w:hanging="360"/>
      </w:pPr>
      <w:rPr>
        <w:rFonts w:ascii="Wingdings" w:hAnsi="Wingdings" w:hint="default"/>
      </w:rPr>
    </w:lvl>
    <w:lvl w:ilvl="3" w:tplc="04090001" w:tentative="1">
      <w:start w:val="1"/>
      <w:numFmt w:val="bullet"/>
      <w:lvlText w:val=""/>
      <w:lvlJc w:val="left"/>
      <w:pPr>
        <w:ind w:left="2772" w:hanging="360"/>
      </w:pPr>
      <w:rPr>
        <w:rFonts w:ascii="Symbol" w:hAnsi="Symbol" w:hint="default"/>
      </w:rPr>
    </w:lvl>
    <w:lvl w:ilvl="4" w:tplc="04090003" w:tentative="1">
      <w:start w:val="1"/>
      <w:numFmt w:val="bullet"/>
      <w:lvlText w:val="o"/>
      <w:lvlJc w:val="left"/>
      <w:pPr>
        <w:ind w:left="3492" w:hanging="360"/>
      </w:pPr>
      <w:rPr>
        <w:rFonts w:ascii="Courier New" w:hAnsi="Courier New" w:cs="Wingdings" w:hint="default"/>
      </w:rPr>
    </w:lvl>
    <w:lvl w:ilvl="5" w:tplc="04090005" w:tentative="1">
      <w:start w:val="1"/>
      <w:numFmt w:val="bullet"/>
      <w:lvlText w:val=""/>
      <w:lvlJc w:val="left"/>
      <w:pPr>
        <w:ind w:left="4212" w:hanging="360"/>
      </w:pPr>
      <w:rPr>
        <w:rFonts w:ascii="Wingdings" w:hAnsi="Wingdings" w:hint="default"/>
      </w:rPr>
    </w:lvl>
    <w:lvl w:ilvl="6" w:tplc="04090001" w:tentative="1">
      <w:start w:val="1"/>
      <w:numFmt w:val="bullet"/>
      <w:lvlText w:val=""/>
      <w:lvlJc w:val="left"/>
      <w:pPr>
        <w:ind w:left="4932" w:hanging="360"/>
      </w:pPr>
      <w:rPr>
        <w:rFonts w:ascii="Symbol" w:hAnsi="Symbol" w:hint="default"/>
      </w:rPr>
    </w:lvl>
    <w:lvl w:ilvl="7" w:tplc="04090003" w:tentative="1">
      <w:start w:val="1"/>
      <w:numFmt w:val="bullet"/>
      <w:lvlText w:val="o"/>
      <w:lvlJc w:val="left"/>
      <w:pPr>
        <w:ind w:left="5652" w:hanging="360"/>
      </w:pPr>
      <w:rPr>
        <w:rFonts w:ascii="Courier New" w:hAnsi="Courier New" w:cs="Wingdings" w:hint="default"/>
      </w:rPr>
    </w:lvl>
    <w:lvl w:ilvl="8" w:tplc="04090005" w:tentative="1">
      <w:start w:val="1"/>
      <w:numFmt w:val="bullet"/>
      <w:lvlText w:val=""/>
      <w:lvlJc w:val="left"/>
      <w:pPr>
        <w:ind w:left="6372" w:hanging="360"/>
      </w:pPr>
      <w:rPr>
        <w:rFonts w:ascii="Wingdings" w:hAnsi="Wingdings" w:hint="default"/>
      </w:rPr>
    </w:lvl>
  </w:abstractNum>
  <w:abstractNum w:abstractNumId="24">
    <w:nsid w:val="510E521C"/>
    <w:multiLevelType w:val="hybridMultilevel"/>
    <w:tmpl w:val="96A49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2110CF7"/>
    <w:multiLevelType w:val="hybridMultilevel"/>
    <w:tmpl w:val="4BC0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5D463CA"/>
    <w:multiLevelType w:val="hybridMultilevel"/>
    <w:tmpl w:val="121AE9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804594E"/>
    <w:multiLevelType w:val="hybridMultilevel"/>
    <w:tmpl w:val="CA40AB34"/>
    <w:lvl w:ilvl="0" w:tplc="04090017">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Wingdings"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Wingdings"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5B2E4251"/>
    <w:multiLevelType w:val="hybridMultilevel"/>
    <w:tmpl w:val="AB347F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1461110"/>
    <w:multiLevelType w:val="hybridMultilevel"/>
    <w:tmpl w:val="CA40AB34"/>
    <w:lvl w:ilvl="0" w:tplc="04090017">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Wingdings"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Wingdings"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6AB853E1"/>
    <w:multiLevelType w:val="hybridMultilevel"/>
    <w:tmpl w:val="561CC2E4"/>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6FBD03CE"/>
    <w:multiLevelType w:val="hybridMultilevel"/>
    <w:tmpl w:val="3AA896C4"/>
    <w:lvl w:ilvl="0" w:tplc="F65230AC">
      <w:start w:val="3"/>
      <w:numFmt w:val="upperLetter"/>
      <w:lvlText w:val="%1."/>
      <w:lvlJc w:val="left"/>
      <w:pPr>
        <w:tabs>
          <w:tab w:val="num" w:pos="720"/>
        </w:tabs>
        <w:ind w:left="720" w:hanging="360"/>
      </w:pPr>
      <w:rPr>
        <w:rFonts w:ascii="Times New Roman" w:hAnsi="Times New Roman" w:hint="default"/>
        <w:b/>
      </w:rPr>
    </w:lvl>
    <w:lvl w:ilvl="1" w:tplc="1A64E486">
      <w:start w:val="1"/>
      <w:numFmt w:val="decimal"/>
      <w:lvlRestart w:val="0"/>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6FFA163F"/>
    <w:multiLevelType w:val="hybridMultilevel"/>
    <w:tmpl w:val="CA40AB34"/>
    <w:lvl w:ilvl="0" w:tplc="04090017">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Wingdings"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Wingdings"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76EC17F2"/>
    <w:multiLevelType w:val="hybridMultilevel"/>
    <w:tmpl w:val="C0E0DBF0"/>
    <w:lvl w:ilvl="0" w:tplc="04090001">
      <w:start w:val="1"/>
      <w:numFmt w:val="upperLetter"/>
      <w:lvlText w:val="%1."/>
      <w:lvlJc w:val="left"/>
      <w:pPr>
        <w:tabs>
          <w:tab w:val="num" w:pos="720"/>
        </w:tabs>
        <w:ind w:left="720" w:hanging="360"/>
      </w:pPr>
      <w:rPr>
        <w:rFonts w:hint="default"/>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34">
    <w:nsid w:val="77EB54A8"/>
    <w:multiLevelType w:val="hybridMultilevel"/>
    <w:tmpl w:val="F48EAA8E"/>
    <w:lvl w:ilvl="0" w:tplc="FFFFFFFF">
      <w:start w:val="1"/>
      <w:numFmt w:val="bullet"/>
      <w:lvlText w:val=""/>
      <w:lvlJc w:val="left"/>
      <w:pPr>
        <w:tabs>
          <w:tab w:val="num" w:pos="113"/>
        </w:tabs>
        <w:ind w:left="113" w:hanging="113"/>
      </w:pPr>
      <w:rPr>
        <w:rFonts w:ascii="Symbol" w:hAnsi="Symbol" w:hint="default"/>
        <w:sz w:val="18"/>
        <w:szCs w:val="18"/>
      </w:rPr>
    </w:lvl>
    <w:lvl w:ilvl="1" w:tplc="FFFFFFFF">
      <w:start w:val="1"/>
      <w:numFmt w:val="bullet"/>
      <w:lvlText w:val="o"/>
      <w:lvlJc w:val="left"/>
      <w:pPr>
        <w:tabs>
          <w:tab w:val="num" w:pos="1440"/>
        </w:tabs>
        <w:ind w:left="1440" w:hanging="360"/>
      </w:pPr>
      <w:rPr>
        <w:rFonts w:ascii="Courier New" w:hAnsi="Courier New" w:cs="Wingdings" w:hint="default"/>
      </w:rPr>
    </w:lvl>
    <w:lvl w:ilvl="2" w:tplc="FFFFFFFF">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5">
    <w:nsid w:val="77FC5CB3"/>
    <w:multiLevelType w:val="hybridMultilevel"/>
    <w:tmpl w:val="0CDA87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AD45A56"/>
    <w:multiLevelType w:val="hybridMultilevel"/>
    <w:tmpl w:val="EA3210B2"/>
    <w:lvl w:ilvl="0" w:tplc="C9CADC7E">
      <w:start w:val="1"/>
      <w:numFmt w:val="decimal"/>
      <w:lvlText w:val="%1."/>
      <w:lvlJc w:val="left"/>
      <w:pPr>
        <w:tabs>
          <w:tab w:val="num" w:pos="360"/>
        </w:tabs>
        <w:ind w:left="360" w:hanging="360"/>
      </w:pPr>
      <w:rPr>
        <w:rFonts w:hint="default"/>
        <w:b w:val="0"/>
        <w:color w:val="auto"/>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abstractNumId w:val="31"/>
  </w:num>
  <w:num w:numId="2">
    <w:abstractNumId w:val="30"/>
  </w:num>
  <w:num w:numId="3">
    <w:abstractNumId w:val="3"/>
  </w:num>
  <w:num w:numId="4">
    <w:abstractNumId w:val="33"/>
  </w:num>
  <w:num w:numId="5">
    <w:abstractNumId w:val="19"/>
  </w:num>
  <w:num w:numId="6">
    <w:abstractNumId w:val="13"/>
  </w:num>
  <w:num w:numId="7">
    <w:abstractNumId w:val="34"/>
  </w:num>
  <w:num w:numId="8">
    <w:abstractNumId w:val="4"/>
  </w:num>
  <w:num w:numId="9">
    <w:abstractNumId w:val="7"/>
  </w:num>
  <w:num w:numId="10">
    <w:abstractNumId w:val="36"/>
  </w:num>
  <w:num w:numId="11">
    <w:abstractNumId w:val="14"/>
  </w:num>
  <w:num w:numId="12">
    <w:abstractNumId w:val="15"/>
  </w:num>
  <w:num w:numId="13">
    <w:abstractNumId w:val="6"/>
  </w:num>
  <w:num w:numId="14">
    <w:abstractNumId w:val="23"/>
  </w:num>
  <w:num w:numId="15">
    <w:abstractNumId w:val="8"/>
  </w:num>
  <w:num w:numId="16">
    <w:abstractNumId w:val="32"/>
  </w:num>
  <w:num w:numId="17">
    <w:abstractNumId w:val="27"/>
  </w:num>
  <w:num w:numId="18">
    <w:abstractNumId w:val="29"/>
  </w:num>
  <w:num w:numId="19">
    <w:abstractNumId w:val="18"/>
  </w:num>
  <w:num w:numId="20">
    <w:abstractNumId w:val="12"/>
  </w:num>
  <w:num w:numId="21">
    <w:abstractNumId w:val="16"/>
  </w:num>
  <w:num w:numId="22">
    <w:abstractNumId w:val="1"/>
  </w:num>
  <w:num w:numId="23">
    <w:abstractNumId w:val="10"/>
  </w:num>
  <w:num w:numId="24">
    <w:abstractNumId w:val="17"/>
  </w:num>
  <w:num w:numId="25">
    <w:abstractNumId w:val="28"/>
  </w:num>
  <w:num w:numId="26">
    <w:abstractNumId w:val="22"/>
  </w:num>
  <w:num w:numId="27">
    <w:abstractNumId w:val="2"/>
  </w:num>
  <w:num w:numId="28">
    <w:abstractNumId w:val="5"/>
  </w:num>
  <w:num w:numId="29">
    <w:abstractNumId w:val="9"/>
  </w:num>
  <w:num w:numId="30">
    <w:abstractNumId w:val="11"/>
  </w:num>
  <w:num w:numId="31">
    <w:abstractNumId w:val="0"/>
  </w:num>
  <w:num w:numId="32">
    <w:abstractNumId w:val="20"/>
  </w:num>
  <w:num w:numId="33">
    <w:abstractNumId w:val="35"/>
  </w:num>
  <w:num w:numId="34">
    <w:abstractNumId w:val="25"/>
  </w:num>
  <w:num w:numId="35">
    <w:abstractNumId w:val="21"/>
  </w:num>
  <w:num w:numId="36">
    <w:abstractNumId w:val="24"/>
  </w:num>
  <w:num w:numId="37">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attachedTemplate r:id="rId1"/>
  <w:stylePaneFormatFilter w:val="3F01"/>
  <w:trackRevisions/>
  <w:defaultTabStop w:val="720"/>
  <w:noPunctuationKerning/>
  <w:characterSpacingControl w:val="doNotCompress"/>
  <w:footnotePr>
    <w:footnote w:id="-1"/>
    <w:footnote w:id="0"/>
  </w:footnotePr>
  <w:endnotePr>
    <w:endnote w:id="-1"/>
    <w:endnote w:id="0"/>
  </w:endnotePr>
  <w:compat/>
  <w:rsids>
    <w:rsidRoot w:val="004C6CA1"/>
    <w:rsid w:val="00031B77"/>
    <w:rsid w:val="000A2105"/>
    <w:rsid w:val="000D0A1F"/>
    <w:rsid w:val="000D7C1E"/>
    <w:rsid w:val="000E3F51"/>
    <w:rsid w:val="001074A0"/>
    <w:rsid w:val="001B06E4"/>
    <w:rsid w:val="001C7F0D"/>
    <w:rsid w:val="001D0E0B"/>
    <w:rsid w:val="00234197"/>
    <w:rsid w:val="002775BB"/>
    <w:rsid w:val="003513F0"/>
    <w:rsid w:val="00375001"/>
    <w:rsid w:val="003D2E48"/>
    <w:rsid w:val="004163E1"/>
    <w:rsid w:val="00463223"/>
    <w:rsid w:val="004962F7"/>
    <w:rsid w:val="004C6CA1"/>
    <w:rsid w:val="004D6D69"/>
    <w:rsid w:val="00566C20"/>
    <w:rsid w:val="005C02C4"/>
    <w:rsid w:val="00661E8E"/>
    <w:rsid w:val="00675E4B"/>
    <w:rsid w:val="006B7B74"/>
    <w:rsid w:val="006C4CE5"/>
    <w:rsid w:val="006D047A"/>
    <w:rsid w:val="00703FD2"/>
    <w:rsid w:val="00714C52"/>
    <w:rsid w:val="00816114"/>
    <w:rsid w:val="00852B97"/>
    <w:rsid w:val="00867517"/>
    <w:rsid w:val="00873E84"/>
    <w:rsid w:val="008A1090"/>
    <w:rsid w:val="008D260C"/>
    <w:rsid w:val="008D7F8D"/>
    <w:rsid w:val="00924CBB"/>
    <w:rsid w:val="00A3331A"/>
    <w:rsid w:val="00A43FD5"/>
    <w:rsid w:val="00A910B4"/>
    <w:rsid w:val="00AA3C0D"/>
    <w:rsid w:val="00AB4E0D"/>
    <w:rsid w:val="00AC5EB7"/>
    <w:rsid w:val="00AD6C60"/>
    <w:rsid w:val="00AE0D32"/>
    <w:rsid w:val="00B04D77"/>
    <w:rsid w:val="00B13243"/>
    <w:rsid w:val="00B30288"/>
    <w:rsid w:val="00B417A8"/>
    <w:rsid w:val="00BA0233"/>
    <w:rsid w:val="00BB029A"/>
    <w:rsid w:val="00BB0F13"/>
    <w:rsid w:val="00C53CDE"/>
    <w:rsid w:val="00C70FB7"/>
    <w:rsid w:val="00CB5E99"/>
    <w:rsid w:val="00CE3A97"/>
    <w:rsid w:val="00D12CB7"/>
    <w:rsid w:val="00D434CF"/>
    <w:rsid w:val="00D66937"/>
    <w:rsid w:val="00D740D7"/>
    <w:rsid w:val="00DA1C14"/>
    <w:rsid w:val="00DC0095"/>
    <w:rsid w:val="00DC0E0E"/>
    <w:rsid w:val="00DF545F"/>
    <w:rsid w:val="00E22C15"/>
    <w:rsid w:val="00E30047"/>
    <w:rsid w:val="00EA2B89"/>
    <w:rsid w:val="00EB2C11"/>
    <w:rsid w:val="00EC41FB"/>
    <w:rsid w:val="00F758BB"/>
    <w:rsid w:val="00F81E53"/>
    <w:rsid w:val="00F87AF4"/>
    <w:rsid w:val="00FE061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 Spacing" w:qFormat="1"/>
    <w:lsdException w:name="List Paragraph" w:uiPriority="34"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Normal">
    <w:name w:val="Normal"/>
    <w:qFormat/>
    <w:rsid w:val="000D7C1E"/>
    <w:rPr>
      <w:sz w:val="24"/>
      <w:szCs w:val="24"/>
    </w:rPr>
  </w:style>
  <w:style w:type="paragraph" w:styleId="Heading1">
    <w:name w:val="heading 1"/>
    <w:basedOn w:val="Normal"/>
    <w:next w:val="Normal"/>
    <w:link w:val="Heading1Char"/>
    <w:uiPriority w:val="99"/>
    <w:qFormat/>
    <w:rsid w:val="000D7C1E"/>
    <w:pPr>
      <w:keepNext/>
      <w:outlineLvl w:val="0"/>
    </w:pPr>
    <w:rPr>
      <w:b/>
      <w:bCs/>
      <w:u w:val="single"/>
    </w:rPr>
  </w:style>
  <w:style w:type="paragraph" w:styleId="Heading2">
    <w:name w:val="heading 2"/>
    <w:basedOn w:val="Normal"/>
    <w:next w:val="Normal"/>
    <w:link w:val="Heading2Char"/>
    <w:uiPriority w:val="99"/>
    <w:qFormat/>
    <w:rsid w:val="000D7C1E"/>
    <w:pPr>
      <w:keepNext/>
      <w:outlineLvl w:val="1"/>
    </w:pPr>
    <w:rPr>
      <w:i/>
      <w:iCs/>
    </w:rPr>
  </w:style>
  <w:style w:type="paragraph" w:styleId="Heading3">
    <w:name w:val="heading 3"/>
    <w:basedOn w:val="Normal"/>
    <w:next w:val="Normal"/>
    <w:link w:val="Heading3Char"/>
    <w:uiPriority w:val="99"/>
    <w:qFormat/>
    <w:rsid w:val="000D7C1E"/>
    <w:pPr>
      <w:keepNext/>
      <w:outlineLvl w:val="2"/>
    </w:pPr>
    <w:rPr>
      <w:b/>
      <w:bCs/>
    </w:rPr>
  </w:style>
  <w:style w:type="paragraph" w:styleId="Heading4">
    <w:name w:val="heading 4"/>
    <w:basedOn w:val="Normal"/>
    <w:next w:val="Normal"/>
    <w:link w:val="Heading4Char"/>
    <w:qFormat/>
    <w:rsid w:val="000D7C1E"/>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link w:val="Heading5Char"/>
    <w:qFormat/>
    <w:rsid w:val="000D7C1E"/>
    <w:pPr>
      <w:keepNext/>
      <w:ind w:left="720"/>
      <w:outlineLvl w:val="4"/>
    </w:pPr>
    <w:rPr>
      <w:b/>
      <w:bCs/>
    </w:rPr>
  </w:style>
  <w:style w:type="paragraph" w:styleId="Heading6">
    <w:name w:val="heading 6"/>
    <w:basedOn w:val="Normal"/>
    <w:next w:val="Normal"/>
    <w:link w:val="Heading6Char"/>
    <w:qFormat/>
    <w:rsid w:val="000D7C1E"/>
    <w:pPr>
      <w:keepNext/>
      <w:ind w:left="360"/>
      <w:outlineLvl w:val="5"/>
    </w:pPr>
    <w:rPr>
      <w:b/>
      <w:bCs/>
      <w:smallCaps/>
    </w:rPr>
  </w:style>
  <w:style w:type="paragraph" w:styleId="Heading7">
    <w:name w:val="heading 7"/>
    <w:basedOn w:val="Normal"/>
    <w:next w:val="Normal"/>
    <w:qFormat/>
    <w:rsid w:val="000D7C1E"/>
    <w:pPr>
      <w:keepNext/>
      <w:outlineLvl w:val="6"/>
    </w:pPr>
    <w:rPr>
      <w:b/>
      <w:bCs/>
      <w:sz w:val="20"/>
    </w:rPr>
  </w:style>
  <w:style w:type="paragraph" w:styleId="Heading8">
    <w:name w:val="heading 8"/>
    <w:basedOn w:val="Normal"/>
    <w:next w:val="Normal"/>
    <w:link w:val="Heading8Char"/>
    <w:qFormat/>
    <w:rsid w:val="000D7C1E"/>
    <w:pPr>
      <w:keepNext/>
      <w:jc w:val="center"/>
      <w:outlineLvl w:val="7"/>
    </w:pPr>
    <w:rPr>
      <w:b/>
      <w:bCs/>
      <w:sz w:val="20"/>
    </w:rPr>
  </w:style>
  <w:style w:type="paragraph" w:styleId="Heading9">
    <w:name w:val="heading 9"/>
    <w:basedOn w:val="Normal"/>
    <w:next w:val="Normal"/>
    <w:link w:val="Heading9Char"/>
    <w:qFormat/>
    <w:rsid w:val="000D7C1E"/>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4A78E6"/>
    <w:rPr>
      <w:b/>
      <w:bCs/>
      <w:sz w:val="24"/>
      <w:szCs w:val="24"/>
      <w:u w:val="single"/>
    </w:rPr>
  </w:style>
  <w:style w:type="character" w:customStyle="1" w:styleId="Heading2Char">
    <w:name w:val="Heading 2 Char"/>
    <w:basedOn w:val="DefaultParagraphFont"/>
    <w:link w:val="Heading2"/>
    <w:uiPriority w:val="99"/>
    <w:rsid w:val="004A78E6"/>
    <w:rPr>
      <w:i/>
      <w:iCs/>
      <w:sz w:val="24"/>
      <w:szCs w:val="24"/>
    </w:rPr>
  </w:style>
  <w:style w:type="character" w:customStyle="1" w:styleId="Heading3Char">
    <w:name w:val="Heading 3 Char"/>
    <w:basedOn w:val="DefaultParagraphFont"/>
    <w:link w:val="Heading3"/>
    <w:uiPriority w:val="99"/>
    <w:rsid w:val="004A78E6"/>
    <w:rPr>
      <w:b/>
      <w:bCs/>
      <w:sz w:val="24"/>
      <w:szCs w:val="24"/>
    </w:rPr>
  </w:style>
  <w:style w:type="character" w:customStyle="1" w:styleId="Heading4Char">
    <w:name w:val="Heading 4 Char"/>
    <w:basedOn w:val="DefaultParagraphFont"/>
    <w:link w:val="Heading4"/>
    <w:rsid w:val="004A78E6"/>
    <w:rPr>
      <w:rFonts w:ascii="Times New Roman Bold" w:hAnsi="Times New Roman Bold"/>
      <w:b/>
      <w:smallCaps/>
      <w:color w:val="FFFFFF"/>
      <w:sz w:val="24"/>
      <w:szCs w:val="24"/>
      <w:shd w:val="clear" w:color="auto" w:fill="595959"/>
    </w:rPr>
  </w:style>
  <w:style w:type="character" w:customStyle="1" w:styleId="Heading5Char">
    <w:name w:val="Heading 5 Char"/>
    <w:basedOn w:val="DefaultParagraphFont"/>
    <w:link w:val="Heading5"/>
    <w:rsid w:val="004A78E6"/>
    <w:rPr>
      <w:b/>
      <w:bCs/>
      <w:sz w:val="24"/>
      <w:szCs w:val="24"/>
    </w:rPr>
  </w:style>
  <w:style w:type="character" w:customStyle="1" w:styleId="Heading6Char">
    <w:name w:val="Heading 6 Char"/>
    <w:basedOn w:val="DefaultParagraphFont"/>
    <w:link w:val="Heading6"/>
    <w:rsid w:val="004A78E6"/>
    <w:rPr>
      <w:b/>
      <w:bCs/>
      <w:smallCaps/>
      <w:sz w:val="24"/>
      <w:szCs w:val="24"/>
    </w:rPr>
  </w:style>
  <w:style w:type="character" w:customStyle="1" w:styleId="Heading8Char">
    <w:name w:val="Heading 8 Char"/>
    <w:basedOn w:val="DefaultParagraphFont"/>
    <w:link w:val="Heading8"/>
    <w:rsid w:val="004A78E6"/>
    <w:rPr>
      <w:b/>
      <w:bCs/>
      <w:szCs w:val="24"/>
    </w:rPr>
  </w:style>
  <w:style w:type="character" w:customStyle="1" w:styleId="Heading9Char">
    <w:name w:val="Heading 9 Char"/>
    <w:basedOn w:val="DefaultParagraphFont"/>
    <w:link w:val="Heading9"/>
    <w:rsid w:val="004A78E6"/>
    <w:rPr>
      <w:b/>
      <w:bCs/>
      <w:sz w:val="24"/>
      <w:szCs w:val="24"/>
    </w:rPr>
  </w:style>
  <w:style w:type="paragraph" w:styleId="Footer">
    <w:name w:val="footer"/>
    <w:basedOn w:val="Normal"/>
    <w:link w:val="FooterChar"/>
    <w:uiPriority w:val="99"/>
    <w:rsid w:val="000D7C1E"/>
    <w:pPr>
      <w:tabs>
        <w:tab w:val="center" w:pos="4320"/>
        <w:tab w:val="right" w:pos="8640"/>
      </w:tabs>
    </w:pPr>
  </w:style>
  <w:style w:type="character" w:customStyle="1" w:styleId="FooterChar">
    <w:name w:val="Footer Char"/>
    <w:basedOn w:val="DefaultParagraphFont"/>
    <w:link w:val="Footer"/>
    <w:uiPriority w:val="99"/>
    <w:rsid w:val="004A78E6"/>
    <w:rPr>
      <w:sz w:val="24"/>
      <w:szCs w:val="24"/>
    </w:rPr>
  </w:style>
  <w:style w:type="character" w:styleId="PageNumber">
    <w:name w:val="page number"/>
    <w:basedOn w:val="DefaultParagraphFont"/>
    <w:uiPriority w:val="99"/>
    <w:rsid w:val="000D7C1E"/>
  </w:style>
  <w:style w:type="paragraph" w:styleId="Header">
    <w:name w:val="header"/>
    <w:basedOn w:val="Normal"/>
    <w:link w:val="HeaderChar"/>
    <w:uiPriority w:val="99"/>
    <w:rsid w:val="000D7C1E"/>
    <w:pPr>
      <w:tabs>
        <w:tab w:val="center" w:pos="4320"/>
        <w:tab w:val="right" w:pos="8640"/>
      </w:tabs>
    </w:pPr>
  </w:style>
  <w:style w:type="character" w:customStyle="1" w:styleId="HeaderChar">
    <w:name w:val="Header Char"/>
    <w:basedOn w:val="DefaultParagraphFont"/>
    <w:link w:val="Header"/>
    <w:uiPriority w:val="99"/>
    <w:rsid w:val="004A78E6"/>
    <w:rPr>
      <w:sz w:val="24"/>
      <w:szCs w:val="24"/>
    </w:rPr>
  </w:style>
  <w:style w:type="paragraph" w:styleId="BodyText">
    <w:name w:val="Body Text"/>
    <w:basedOn w:val="Normal"/>
    <w:link w:val="BodyTextChar"/>
    <w:uiPriority w:val="99"/>
    <w:rsid w:val="000D7C1E"/>
    <w:pPr>
      <w:framePr w:w="3801" w:h="5761" w:hSpace="180" w:wrap="around" w:vAnchor="text" w:hAnchor="page" w:x="6961" w:y="1165"/>
    </w:pPr>
    <w:rPr>
      <w:sz w:val="20"/>
    </w:rPr>
  </w:style>
  <w:style w:type="character" w:customStyle="1" w:styleId="BodyTextChar">
    <w:name w:val="Body Text Char"/>
    <w:basedOn w:val="DefaultParagraphFont"/>
    <w:link w:val="BodyText"/>
    <w:uiPriority w:val="99"/>
    <w:rsid w:val="004A78E6"/>
    <w:rPr>
      <w:szCs w:val="24"/>
    </w:rPr>
  </w:style>
  <w:style w:type="paragraph" w:styleId="Caption">
    <w:name w:val="caption"/>
    <w:basedOn w:val="Normal"/>
    <w:next w:val="Normal"/>
    <w:qFormat/>
    <w:rsid w:val="000D7C1E"/>
    <w:rPr>
      <w:rFonts w:ascii="Times New Roman Bold" w:hAnsi="Times New Roman Bold"/>
      <w:b/>
      <w:bCs/>
      <w:caps/>
    </w:rPr>
  </w:style>
  <w:style w:type="paragraph" w:styleId="BodyText2">
    <w:name w:val="Body Text 2"/>
    <w:basedOn w:val="Normal"/>
    <w:link w:val="BodyText2Char"/>
    <w:uiPriority w:val="99"/>
    <w:rsid w:val="000D7C1E"/>
    <w:rPr>
      <w:b/>
      <w:bCs/>
      <w:smallCaps/>
    </w:rPr>
  </w:style>
  <w:style w:type="character" w:customStyle="1" w:styleId="BodyText2Char">
    <w:name w:val="Body Text 2 Char"/>
    <w:basedOn w:val="DefaultParagraphFont"/>
    <w:link w:val="BodyText2"/>
    <w:uiPriority w:val="99"/>
    <w:rsid w:val="004A78E6"/>
    <w:rPr>
      <w:b/>
      <w:bCs/>
      <w:smallCaps/>
      <w:sz w:val="24"/>
      <w:szCs w:val="24"/>
    </w:rPr>
  </w:style>
  <w:style w:type="paragraph" w:customStyle="1" w:styleId="Outline">
    <w:name w:val="Outline"/>
    <w:basedOn w:val="Normal"/>
    <w:rsid w:val="000D7C1E"/>
    <w:pPr>
      <w:spacing w:before="240"/>
    </w:pPr>
    <w:rPr>
      <w:kern w:val="28"/>
      <w:szCs w:val="20"/>
    </w:rPr>
  </w:style>
  <w:style w:type="paragraph" w:styleId="BodyTextIndent2">
    <w:name w:val="Body Text Indent 2"/>
    <w:basedOn w:val="Normal"/>
    <w:link w:val="BodyTextIndent2Char"/>
    <w:rsid w:val="000D7C1E"/>
    <w:pPr>
      <w:ind w:left="360"/>
    </w:pPr>
    <w:rPr>
      <w:i/>
      <w:iCs/>
      <w:sz w:val="22"/>
    </w:rPr>
  </w:style>
  <w:style w:type="character" w:customStyle="1" w:styleId="BodyTextIndent2Char">
    <w:name w:val="Body Text Indent 2 Char"/>
    <w:basedOn w:val="DefaultParagraphFont"/>
    <w:link w:val="BodyTextIndent2"/>
    <w:rsid w:val="004A78E6"/>
    <w:rPr>
      <w:i/>
      <w:iCs/>
      <w:sz w:val="22"/>
      <w:szCs w:val="24"/>
    </w:rPr>
  </w:style>
  <w:style w:type="character" w:styleId="Hyperlink">
    <w:name w:val="Hyperlink"/>
    <w:basedOn w:val="DefaultParagraphFont"/>
    <w:uiPriority w:val="99"/>
    <w:rsid w:val="000D7C1E"/>
    <w:rPr>
      <w:color w:val="0000FF"/>
      <w:u w:val="single"/>
    </w:rPr>
  </w:style>
  <w:style w:type="paragraph" w:styleId="BodyTextIndent">
    <w:name w:val="Body Text Indent"/>
    <w:basedOn w:val="Normal"/>
    <w:link w:val="BodyTextIndentChar"/>
    <w:uiPriority w:val="99"/>
    <w:rsid w:val="000D7C1E"/>
    <w:pPr>
      <w:spacing w:after="80"/>
      <w:ind w:left="1080"/>
      <w:jc w:val="both"/>
    </w:pPr>
  </w:style>
  <w:style w:type="character" w:customStyle="1" w:styleId="BodyTextIndentChar">
    <w:name w:val="Body Text Indent Char"/>
    <w:basedOn w:val="DefaultParagraphFont"/>
    <w:link w:val="BodyTextIndent"/>
    <w:uiPriority w:val="99"/>
    <w:rsid w:val="004A78E6"/>
    <w:rPr>
      <w:sz w:val="24"/>
      <w:szCs w:val="24"/>
    </w:rPr>
  </w:style>
  <w:style w:type="paragraph" w:styleId="BodyTextIndent3">
    <w:name w:val="Body Text Indent 3"/>
    <w:basedOn w:val="Normal"/>
    <w:link w:val="BodyTextIndent3Char"/>
    <w:rsid w:val="000D7C1E"/>
    <w:pPr>
      <w:ind w:left="540"/>
    </w:pPr>
  </w:style>
  <w:style w:type="character" w:customStyle="1" w:styleId="BodyTextIndent3Char">
    <w:name w:val="Body Text Indent 3 Char"/>
    <w:basedOn w:val="DefaultParagraphFont"/>
    <w:link w:val="BodyTextIndent3"/>
    <w:rsid w:val="004A78E6"/>
    <w:rPr>
      <w:sz w:val="24"/>
      <w:szCs w:val="24"/>
    </w:rPr>
  </w:style>
  <w:style w:type="paragraph" w:styleId="BalloonText">
    <w:name w:val="Balloon Text"/>
    <w:basedOn w:val="Normal"/>
    <w:link w:val="BalloonTextChar"/>
    <w:uiPriority w:val="99"/>
    <w:rsid w:val="00E95B20"/>
    <w:rPr>
      <w:rFonts w:ascii="Tahoma" w:hAnsi="Tahoma" w:cs="Tahoma"/>
      <w:sz w:val="16"/>
      <w:szCs w:val="16"/>
    </w:rPr>
  </w:style>
  <w:style w:type="character" w:customStyle="1" w:styleId="BalloonTextChar">
    <w:name w:val="Balloon Text Char"/>
    <w:basedOn w:val="DefaultParagraphFont"/>
    <w:link w:val="BalloonText"/>
    <w:uiPriority w:val="99"/>
    <w:rsid w:val="004A78E6"/>
    <w:rPr>
      <w:rFonts w:ascii="Tahoma" w:hAnsi="Tahoma" w:cs="Tahoma"/>
      <w:sz w:val="16"/>
      <w:szCs w:val="16"/>
    </w:rPr>
  </w:style>
  <w:style w:type="table" w:styleId="TableGrid">
    <w:name w:val="Table Grid"/>
    <w:basedOn w:val="TableNormal"/>
    <w:uiPriority w:val="99"/>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single space,footnote text,Footnote Text Char1,Footnote Text Char2 Char,Footnote Text Char1 Char Char,Footnote Text Char2 Char Char Char,Footnote Text Char1 Char Char Char Char,FOOTNOTES,fn"/>
    <w:basedOn w:val="Normal"/>
    <w:link w:val="FootnoteTextChar"/>
    <w:rsid w:val="00F94B90"/>
    <w:rPr>
      <w:sz w:val="20"/>
      <w:szCs w:val="20"/>
    </w:rPr>
  </w:style>
  <w:style w:type="character" w:customStyle="1" w:styleId="FootnoteTextChar">
    <w:name w:val="Footnote Text Char"/>
    <w:aliases w:val="Geneva 9 Char,Font: Geneva 9 Char,Boston 10 Char,f Char,single space Char,footnote text Char,Footnote Text Char1 Char,Footnote Text Char2 Char Char,Footnote Text Char1 Char Char Char,Footnote Text Char2 Char Char Char Char,fn Char"/>
    <w:basedOn w:val="DefaultParagraphFont"/>
    <w:link w:val="FootnoteText"/>
    <w:uiPriority w:val="99"/>
    <w:rsid w:val="004A78E6"/>
  </w:style>
  <w:style w:type="character" w:styleId="FootnoteReference">
    <w:name w:val="footnote reference"/>
    <w:aliases w:val="16 Point,Superscript 6 Point,ftref,Footnote Reference1,heading1"/>
    <w:basedOn w:val="DefaultParagraphFont"/>
    <w:rsid w:val="00F94B90"/>
    <w:rPr>
      <w:vertAlign w:val="superscript"/>
    </w:rPr>
  </w:style>
  <w:style w:type="character" w:styleId="FollowedHyperlink">
    <w:name w:val="FollowedHyperlink"/>
    <w:basedOn w:val="DefaultParagraphFont"/>
    <w:uiPriority w:val="99"/>
    <w:rsid w:val="00991A60"/>
    <w:rPr>
      <w:color w:val="800080"/>
      <w:u w:val="single"/>
    </w:rPr>
  </w:style>
  <w:style w:type="paragraph" w:styleId="Title">
    <w:name w:val="Title"/>
    <w:basedOn w:val="Normal"/>
    <w:link w:val="TitleChar"/>
    <w:qFormat/>
    <w:rsid w:val="00991A60"/>
    <w:pPr>
      <w:jc w:val="center"/>
    </w:pPr>
    <w:rPr>
      <w:b/>
      <w:bCs/>
    </w:rPr>
  </w:style>
  <w:style w:type="character" w:customStyle="1" w:styleId="TitleChar">
    <w:name w:val="Title Char"/>
    <w:basedOn w:val="DefaultParagraphFont"/>
    <w:link w:val="Title"/>
    <w:rsid w:val="004A78E6"/>
    <w:rPr>
      <w:b/>
      <w:bCs/>
      <w:sz w:val="24"/>
      <w:szCs w:val="24"/>
    </w:rPr>
  </w:style>
  <w:style w:type="character" w:customStyle="1" w:styleId="BalloonTextChar8">
    <w:name w:val="Balloon Text Char8"/>
    <w:basedOn w:val="DefaultParagraphFont"/>
    <w:rsid w:val="004A78E6"/>
    <w:rPr>
      <w:rFonts w:ascii="Lucida Grande" w:hAnsi="Lucida Grande"/>
      <w:sz w:val="18"/>
      <w:szCs w:val="18"/>
    </w:rPr>
  </w:style>
  <w:style w:type="paragraph" w:styleId="TOC1">
    <w:name w:val="toc 1"/>
    <w:basedOn w:val="Normal"/>
    <w:next w:val="Normal"/>
    <w:autoRedefine/>
    <w:uiPriority w:val="39"/>
    <w:rsid w:val="004A78E6"/>
    <w:pPr>
      <w:tabs>
        <w:tab w:val="left" w:pos="473"/>
        <w:tab w:val="right" w:leader="dot" w:pos="9009"/>
      </w:tabs>
      <w:spacing w:before="240" w:after="120"/>
      <w:ind w:right="360"/>
    </w:pPr>
    <w:rPr>
      <w:bCs/>
      <w:noProof/>
    </w:rPr>
  </w:style>
  <w:style w:type="paragraph" w:customStyle="1" w:styleId="PDSHeading2">
    <w:name w:val="PDS Heading 2"/>
    <w:next w:val="Normal"/>
    <w:rsid w:val="004A78E6"/>
    <w:pPr>
      <w:keepNext/>
      <w:tabs>
        <w:tab w:val="num" w:pos="360"/>
      </w:tabs>
    </w:pPr>
    <w:rPr>
      <w:b/>
      <w:sz w:val="24"/>
      <w:szCs w:val="24"/>
    </w:rPr>
  </w:style>
  <w:style w:type="paragraph" w:styleId="TOC3">
    <w:name w:val="toc 3"/>
    <w:basedOn w:val="Normal"/>
    <w:next w:val="Normal"/>
    <w:autoRedefine/>
    <w:uiPriority w:val="39"/>
    <w:rsid w:val="004A78E6"/>
    <w:pPr>
      <w:jc w:val="both"/>
    </w:pPr>
  </w:style>
  <w:style w:type="paragraph" w:styleId="TOC2">
    <w:name w:val="toc 2"/>
    <w:basedOn w:val="Normal"/>
    <w:next w:val="Normal"/>
    <w:autoRedefine/>
    <w:uiPriority w:val="39"/>
    <w:rsid w:val="004A78E6"/>
    <w:pPr>
      <w:spacing w:before="120"/>
      <w:ind w:left="240"/>
    </w:pPr>
    <w:rPr>
      <w:iCs/>
    </w:rPr>
  </w:style>
  <w:style w:type="paragraph" w:styleId="TOC4">
    <w:name w:val="toc 4"/>
    <w:basedOn w:val="Normal"/>
    <w:next w:val="Normal"/>
    <w:autoRedefine/>
    <w:uiPriority w:val="39"/>
    <w:rsid w:val="004A78E6"/>
    <w:pPr>
      <w:ind w:left="720"/>
    </w:pPr>
  </w:style>
  <w:style w:type="paragraph" w:styleId="TOC5">
    <w:name w:val="toc 5"/>
    <w:basedOn w:val="Normal"/>
    <w:next w:val="Normal"/>
    <w:autoRedefine/>
    <w:uiPriority w:val="39"/>
    <w:rsid w:val="004A78E6"/>
    <w:pPr>
      <w:ind w:left="960"/>
    </w:pPr>
  </w:style>
  <w:style w:type="paragraph" w:styleId="TOC6">
    <w:name w:val="toc 6"/>
    <w:basedOn w:val="Normal"/>
    <w:next w:val="Normal"/>
    <w:autoRedefine/>
    <w:uiPriority w:val="39"/>
    <w:rsid w:val="004A78E6"/>
    <w:pPr>
      <w:ind w:left="1200"/>
    </w:pPr>
  </w:style>
  <w:style w:type="paragraph" w:styleId="TOC7">
    <w:name w:val="toc 7"/>
    <w:basedOn w:val="Normal"/>
    <w:next w:val="Normal"/>
    <w:autoRedefine/>
    <w:uiPriority w:val="39"/>
    <w:rsid w:val="004A78E6"/>
    <w:pPr>
      <w:ind w:left="1440"/>
    </w:pPr>
  </w:style>
  <w:style w:type="paragraph" w:styleId="TOC8">
    <w:name w:val="toc 8"/>
    <w:basedOn w:val="Normal"/>
    <w:next w:val="Normal"/>
    <w:autoRedefine/>
    <w:uiPriority w:val="39"/>
    <w:rsid w:val="004A78E6"/>
    <w:pPr>
      <w:ind w:left="1680"/>
    </w:pPr>
  </w:style>
  <w:style w:type="paragraph" w:styleId="TOC9">
    <w:name w:val="toc 9"/>
    <w:basedOn w:val="Normal"/>
    <w:next w:val="Normal"/>
    <w:autoRedefine/>
    <w:uiPriority w:val="39"/>
    <w:rsid w:val="004A78E6"/>
    <w:pPr>
      <w:ind w:left="1920"/>
    </w:pPr>
  </w:style>
  <w:style w:type="paragraph" w:customStyle="1" w:styleId="Heading1a">
    <w:name w:val="Heading 1a"/>
    <w:basedOn w:val="Normal"/>
    <w:next w:val="Normal"/>
    <w:rsid w:val="004A78E6"/>
    <w:pPr>
      <w:keepNext/>
      <w:keepLines/>
      <w:spacing w:before="1440" w:after="240"/>
      <w:jc w:val="center"/>
      <w:outlineLvl w:val="0"/>
    </w:pPr>
    <w:rPr>
      <w:b/>
      <w:caps/>
      <w:sz w:val="32"/>
    </w:rPr>
  </w:style>
  <w:style w:type="paragraph" w:customStyle="1" w:styleId="MainParawithChapter">
    <w:name w:val="Main Para with Chapter#"/>
    <w:basedOn w:val="Normal"/>
    <w:rsid w:val="004A78E6"/>
    <w:pPr>
      <w:spacing w:after="240"/>
      <w:outlineLvl w:val="1"/>
    </w:pPr>
  </w:style>
  <w:style w:type="paragraph" w:customStyle="1" w:styleId="MainParanoChapter">
    <w:name w:val="Main Para no Chapter #"/>
    <w:basedOn w:val="Normal"/>
    <w:rsid w:val="004A78E6"/>
    <w:pPr>
      <w:numPr>
        <w:ilvl w:val="1"/>
        <w:numId w:val="5"/>
      </w:numPr>
      <w:spacing w:after="240"/>
      <w:outlineLvl w:val="1"/>
    </w:pPr>
  </w:style>
  <w:style w:type="paragraph" w:customStyle="1" w:styleId="Sub-Para1underX">
    <w:name w:val="Sub-Para 1 under X."/>
    <w:basedOn w:val="Normal"/>
    <w:rsid w:val="004A78E6"/>
    <w:pPr>
      <w:spacing w:after="240"/>
      <w:ind w:left="1440" w:hanging="720"/>
      <w:outlineLvl w:val="2"/>
    </w:pPr>
  </w:style>
  <w:style w:type="paragraph" w:customStyle="1" w:styleId="Sub-Para1underXY">
    <w:name w:val="Sub-Para 1 under X.Y"/>
    <w:basedOn w:val="Normal"/>
    <w:rsid w:val="004A78E6"/>
    <w:pPr>
      <w:spacing w:after="240"/>
      <w:ind w:left="1440" w:hanging="720"/>
      <w:outlineLvl w:val="2"/>
    </w:pPr>
  </w:style>
  <w:style w:type="paragraph" w:customStyle="1" w:styleId="Sub-Para2underX">
    <w:name w:val="Sub-Para 2 under X."/>
    <w:basedOn w:val="Normal"/>
    <w:rsid w:val="004A78E6"/>
    <w:pPr>
      <w:spacing w:after="240"/>
      <w:ind w:left="2160" w:hanging="720"/>
      <w:outlineLvl w:val="3"/>
    </w:pPr>
  </w:style>
  <w:style w:type="paragraph" w:customStyle="1" w:styleId="Sub-Para2underXY">
    <w:name w:val="Sub-Para 2 under X.Y"/>
    <w:basedOn w:val="Normal"/>
    <w:rsid w:val="004A78E6"/>
    <w:pPr>
      <w:spacing w:after="240"/>
      <w:ind w:left="2160" w:hanging="720"/>
      <w:outlineLvl w:val="3"/>
    </w:pPr>
  </w:style>
  <w:style w:type="paragraph" w:customStyle="1" w:styleId="Sub-Para3underX">
    <w:name w:val="Sub-Para 3 under X."/>
    <w:basedOn w:val="Normal"/>
    <w:rsid w:val="004A78E6"/>
    <w:pPr>
      <w:spacing w:after="240"/>
      <w:ind w:left="2880" w:hanging="720"/>
      <w:outlineLvl w:val="4"/>
    </w:pPr>
  </w:style>
  <w:style w:type="paragraph" w:customStyle="1" w:styleId="Sub-Para3underXY">
    <w:name w:val="Sub-Para 3 under X.Y"/>
    <w:basedOn w:val="Normal"/>
    <w:rsid w:val="004A78E6"/>
    <w:pPr>
      <w:spacing w:after="240"/>
      <w:ind w:left="2880" w:hanging="720"/>
      <w:outlineLvl w:val="4"/>
    </w:pPr>
  </w:style>
  <w:style w:type="paragraph" w:customStyle="1" w:styleId="Sub-Para4underX">
    <w:name w:val="Sub-Para 4 under X."/>
    <w:basedOn w:val="Normal"/>
    <w:rsid w:val="004A78E6"/>
    <w:pPr>
      <w:spacing w:after="240"/>
      <w:ind w:left="3600" w:hanging="720"/>
      <w:outlineLvl w:val="5"/>
    </w:pPr>
  </w:style>
  <w:style w:type="paragraph" w:customStyle="1" w:styleId="Sub-Para4underXY">
    <w:name w:val="Sub-Para 4 under X.Y"/>
    <w:basedOn w:val="Normal"/>
    <w:rsid w:val="004A78E6"/>
    <w:pPr>
      <w:spacing w:after="240"/>
      <w:ind w:left="3600" w:hanging="720"/>
      <w:outlineLvl w:val="5"/>
    </w:pPr>
  </w:style>
  <w:style w:type="paragraph" w:customStyle="1" w:styleId="Bullet">
    <w:name w:val="Bullet"/>
    <w:basedOn w:val="Normal"/>
    <w:rsid w:val="004A78E6"/>
    <w:pPr>
      <w:ind w:left="1440" w:hanging="720"/>
    </w:pPr>
  </w:style>
  <w:style w:type="paragraph" w:customStyle="1" w:styleId="BankNormal">
    <w:name w:val="BankNormal"/>
    <w:basedOn w:val="Normal"/>
    <w:rsid w:val="004A78E6"/>
    <w:pPr>
      <w:spacing w:after="240"/>
    </w:pPr>
    <w:rPr>
      <w:szCs w:val="20"/>
    </w:rPr>
  </w:style>
  <w:style w:type="paragraph" w:customStyle="1" w:styleId="PDSHeading1">
    <w:name w:val="PDS Heading 1"/>
    <w:next w:val="PDSHeading2"/>
    <w:rsid w:val="004A78E6"/>
    <w:pPr>
      <w:keepNext/>
      <w:tabs>
        <w:tab w:val="num" w:pos="0"/>
      </w:tabs>
      <w:outlineLvl w:val="0"/>
    </w:pPr>
    <w:rPr>
      <w:b/>
      <w:caps/>
      <w:sz w:val="24"/>
      <w:szCs w:val="24"/>
    </w:rPr>
  </w:style>
  <w:style w:type="paragraph" w:customStyle="1" w:styleId="PDSAnnexHeading">
    <w:name w:val="PDS Annex Heading"/>
    <w:next w:val="Normal"/>
    <w:rsid w:val="004A78E6"/>
    <w:pPr>
      <w:keepNext/>
      <w:spacing w:after="120"/>
      <w:jc w:val="center"/>
    </w:pPr>
    <w:rPr>
      <w:b/>
      <w:sz w:val="24"/>
      <w:szCs w:val="24"/>
    </w:rPr>
  </w:style>
  <w:style w:type="character" w:customStyle="1" w:styleId="contenttitle">
    <w:name w:val="contenttitle"/>
    <w:basedOn w:val="DefaultParagraphFont"/>
    <w:rsid w:val="004A78E6"/>
  </w:style>
  <w:style w:type="paragraph" w:styleId="CommentText">
    <w:name w:val="annotation text"/>
    <w:basedOn w:val="Normal"/>
    <w:link w:val="CommentTextChar"/>
    <w:uiPriority w:val="99"/>
    <w:rsid w:val="004A78E6"/>
    <w:rPr>
      <w:sz w:val="20"/>
      <w:szCs w:val="20"/>
    </w:rPr>
  </w:style>
  <w:style w:type="character" w:customStyle="1" w:styleId="CommentTextChar">
    <w:name w:val="Comment Text Char"/>
    <w:basedOn w:val="DefaultParagraphFont"/>
    <w:link w:val="CommentText"/>
    <w:uiPriority w:val="99"/>
    <w:rsid w:val="004A78E6"/>
  </w:style>
  <w:style w:type="character" w:styleId="CommentReference">
    <w:name w:val="annotation reference"/>
    <w:basedOn w:val="DefaultParagraphFont"/>
    <w:uiPriority w:val="99"/>
    <w:rsid w:val="004A78E6"/>
    <w:rPr>
      <w:sz w:val="16"/>
      <w:szCs w:val="16"/>
    </w:rPr>
  </w:style>
  <w:style w:type="paragraph" w:customStyle="1" w:styleId="MediumGrid1-Accent21">
    <w:name w:val="Medium Grid 1 - Accent 21"/>
    <w:basedOn w:val="Normal"/>
    <w:uiPriority w:val="34"/>
    <w:qFormat/>
    <w:rsid w:val="004A78E6"/>
    <w:pPr>
      <w:ind w:left="720"/>
      <w:contextualSpacing/>
    </w:pPr>
  </w:style>
  <w:style w:type="paragraph" w:customStyle="1" w:styleId="BodyText-Subhead">
    <w:name w:val="Body Text - Subhead"/>
    <w:basedOn w:val="BodyText"/>
    <w:rsid w:val="004A78E6"/>
    <w:pPr>
      <w:keepNext/>
      <w:framePr w:w="0" w:hRule="auto" w:hSpace="0" w:wrap="auto" w:vAnchor="margin" w:hAnchor="text" w:xAlign="left" w:yAlign="inline"/>
    </w:pPr>
    <w:rPr>
      <w:b/>
      <w:i/>
      <w:sz w:val="24"/>
      <w:szCs w:val="20"/>
    </w:rPr>
  </w:style>
  <w:style w:type="character" w:customStyle="1" w:styleId="CommentSubjectChar">
    <w:name w:val="Comment Subject Char"/>
    <w:basedOn w:val="CommentTextChar"/>
    <w:link w:val="CommentSubject"/>
    <w:uiPriority w:val="99"/>
    <w:rsid w:val="004A78E6"/>
    <w:rPr>
      <w:b/>
      <w:bCs/>
    </w:rPr>
  </w:style>
  <w:style w:type="paragraph" w:styleId="CommentSubject">
    <w:name w:val="annotation subject"/>
    <w:basedOn w:val="CommentText"/>
    <w:next w:val="CommentText"/>
    <w:link w:val="CommentSubjectChar"/>
    <w:uiPriority w:val="99"/>
    <w:rsid w:val="004A78E6"/>
    <w:rPr>
      <w:b/>
      <w:bCs/>
    </w:rPr>
  </w:style>
  <w:style w:type="character" w:customStyle="1" w:styleId="CommentSubjectChar1">
    <w:name w:val="Comment Subject Char1"/>
    <w:basedOn w:val="CommentTextChar"/>
    <w:link w:val="CommentSubject"/>
    <w:rsid w:val="004A78E6"/>
    <w:rPr>
      <w:b/>
      <w:bCs/>
    </w:rPr>
  </w:style>
  <w:style w:type="paragraph" w:customStyle="1" w:styleId="2bt">
    <w:name w:val="2bt"/>
    <w:basedOn w:val="Normal"/>
    <w:link w:val="2btChar"/>
    <w:rsid w:val="004A78E6"/>
    <w:pPr>
      <w:widowControl w:val="0"/>
      <w:adjustRightInd w:val="0"/>
      <w:spacing w:line="360" w:lineRule="atLeast"/>
      <w:jc w:val="both"/>
      <w:textAlignment w:val="baseline"/>
    </w:pPr>
    <w:rPr>
      <w:sz w:val="22"/>
      <w:szCs w:val="20"/>
      <w:lang w:val="en-GB"/>
    </w:rPr>
  </w:style>
  <w:style w:type="character" w:customStyle="1" w:styleId="2btChar">
    <w:name w:val="2bt Char"/>
    <w:basedOn w:val="DefaultParagraphFont"/>
    <w:link w:val="2bt"/>
    <w:rsid w:val="004A78E6"/>
    <w:rPr>
      <w:sz w:val="22"/>
      <w:lang w:val="en-GB"/>
    </w:rPr>
  </w:style>
  <w:style w:type="paragraph" w:customStyle="1" w:styleId="tabletitle">
    <w:name w:val="tabletitle"/>
    <w:basedOn w:val="BodyTextIndent"/>
    <w:rsid w:val="004A78E6"/>
    <w:pPr>
      <w:spacing w:after="120"/>
      <w:ind w:left="360"/>
      <w:jc w:val="left"/>
    </w:pPr>
  </w:style>
  <w:style w:type="paragraph" w:customStyle="1" w:styleId="StyleNormalNoAfter6pt">
    <w:name w:val="Style Normal No. + After:  6 pt"/>
    <w:basedOn w:val="Normal"/>
    <w:rsid w:val="004A78E6"/>
    <w:pPr>
      <w:tabs>
        <w:tab w:val="num" w:pos="360"/>
      </w:tabs>
      <w:spacing w:after="120"/>
      <w:jc w:val="both"/>
    </w:pPr>
    <w:rPr>
      <w:lang w:val="pt-BR"/>
    </w:rPr>
  </w:style>
  <w:style w:type="paragraph" w:customStyle="1" w:styleId="MediumList2-Accent21">
    <w:name w:val="Medium List 2 - Accent 21"/>
    <w:hidden/>
    <w:uiPriority w:val="99"/>
    <w:rsid w:val="004A78E6"/>
    <w:rPr>
      <w:sz w:val="24"/>
      <w:szCs w:val="24"/>
    </w:rPr>
  </w:style>
  <w:style w:type="character" w:styleId="Strong">
    <w:name w:val="Strong"/>
    <w:basedOn w:val="DefaultParagraphFont"/>
    <w:uiPriority w:val="22"/>
    <w:qFormat/>
    <w:rsid w:val="004A78E6"/>
    <w:rPr>
      <w:b/>
      <w:bCs/>
    </w:rPr>
  </w:style>
  <w:style w:type="paragraph" w:styleId="NormalWeb">
    <w:name w:val="Normal (Web)"/>
    <w:basedOn w:val="Normal"/>
    <w:uiPriority w:val="99"/>
    <w:unhideWhenUsed/>
    <w:rsid w:val="004A78E6"/>
    <w:pPr>
      <w:spacing w:before="120" w:after="216"/>
    </w:pPr>
  </w:style>
  <w:style w:type="paragraph" w:styleId="EndnoteText">
    <w:name w:val="endnote text"/>
    <w:basedOn w:val="Normal"/>
    <w:link w:val="EndnoteTextChar"/>
    <w:unhideWhenUsed/>
    <w:rsid w:val="004A78E6"/>
    <w:rPr>
      <w:sz w:val="20"/>
      <w:szCs w:val="20"/>
    </w:rPr>
  </w:style>
  <w:style w:type="character" w:customStyle="1" w:styleId="EndnoteTextChar">
    <w:name w:val="Endnote Text Char"/>
    <w:basedOn w:val="DefaultParagraphFont"/>
    <w:link w:val="EndnoteText"/>
    <w:rsid w:val="004A78E6"/>
  </w:style>
  <w:style w:type="character" w:styleId="EndnoteReference">
    <w:name w:val="endnote reference"/>
    <w:basedOn w:val="DefaultParagraphFont"/>
    <w:uiPriority w:val="99"/>
    <w:unhideWhenUsed/>
    <w:rsid w:val="004A78E6"/>
    <w:rPr>
      <w:vertAlign w:val="superscript"/>
    </w:rPr>
  </w:style>
  <w:style w:type="character" w:customStyle="1" w:styleId="A11">
    <w:name w:val="A11"/>
    <w:uiPriority w:val="99"/>
    <w:rsid w:val="004A78E6"/>
    <w:rPr>
      <w:rFonts w:cs="Bembo"/>
      <w:color w:val="000000"/>
      <w:sz w:val="11"/>
      <w:szCs w:val="11"/>
    </w:rPr>
  </w:style>
  <w:style w:type="paragraph" w:customStyle="1" w:styleId="Pa4">
    <w:name w:val="Pa4"/>
    <w:basedOn w:val="Normal"/>
    <w:next w:val="Normal"/>
    <w:uiPriority w:val="99"/>
    <w:rsid w:val="004A78E6"/>
    <w:pPr>
      <w:autoSpaceDE w:val="0"/>
      <w:autoSpaceDN w:val="0"/>
      <w:adjustRightInd w:val="0"/>
      <w:spacing w:line="201" w:lineRule="atLeast"/>
    </w:pPr>
    <w:rPr>
      <w:rFonts w:ascii="Bembo" w:eastAsia="Calibri" w:hAnsi="Bembo" w:cs="Arial"/>
      <w:lang w:val="en-GB" w:bidi="en-US"/>
    </w:rPr>
  </w:style>
  <w:style w:type="paragraph" w:customStyle="1" w:styleId="Char2CharCharChar2CharCharCharCharCharChar">
    <w:name w:val="Char2 Char Char Char2 Char Char Char Char Char Char"/>
    <w:basedOn w:val="Normal"/>
    <w:rsid w:val="004A78E6"/>
    <w:pPr>
      <w:spacing w:after="160" w:line="240" w:lineRule="exact"/>
    </w:pPr>
    <w:rPr>
      <w:rFonts w:ascii="Arial" w:hAnsi="Arial" w:cs="Arial"/>
      <w:sz w:val="22"/>
      <w:szCs w:val="22"/>
    </w:rPr>
  </w:style>
  <w:style w:type="paragraph" w:styleId="TableofFigures">
    <w:name w:val="table of figures"/>
    <w:basedOn w:val="Normal"/>
    <w:next w:val="Normal"/>
    <w:uiPriority w:val="99"/>
    <w:rsid w:val="004A78E6"/>
    <w:pPr>
      <w:tabs>
        <w:tab w:val="num" w:pos="720"/>
      </w:tabs>
      <w:ind w:left="720" w:hanging="360"/>
    </w:pPr>
    <w:rPr>
      <w:rFonts w:cs="Arial Unicode MS"/>
      <w:sz w:val="22"/>
      <w:szCs w:val="20"/>
    </w:rPr>
  </w:style>
  <w:style w:type="paragraph" w:customStyle="1" w:styleId="Style2">
    <w:name w:val="Style2"/>
    <w:basedOn w:val="Normal"/>
    <w:rsid w:val="004A78E6"/>
    <w:pPr>
      <w:keepNext/>
      <w:keepLines/>
      <w:spacing w:after="240"/>
      <w:jc w:val="center"/>
    </w:pPr>
    <w:rPr>
      <w:b/>
      <w:smallCaps/>
      <w:szCs w:val="20"/>
      <w:lang w:val="en-GB"/>
    </w:rPr>
  </w:style>
  <w:style w:type="paragraph" w:customStyle="1" w:styleId="Default">
    <w:name w:val="Default"/>
    <w:rsid w:val="004A78E6"/>
    <w:pPr>
      <w:autoSpaceDE w:val="0"/>
      <w:autoSpaceDN w:val="0"/>
      <w:adjustRightInd w:val="0"/>
    </w:pPr>
    <w:rPr>
      <w:color w:val="000000"/>
      <w:sz w:val="24"/>
      <w:szCs w:val="24"/>
    </w:rPr>
  </w:style>
  <w:style w:type="character" w:customStyle="1" w:styleId="PDSHeading2Char">
    <w:name w:val="PDS Heading 2 Char"/>
    <w:basedOn w:val="DefaultParagraphFont"/>
    <w:rsid w:val="004A78E6"/>
    <w:rPr>
      <w:b/>
      <w:sz w:val="24"/>
      <w:lang w:val="en-US" w:eastAsia="en-US" w:bidi="ar-SA"/>
    </w:rPr>
  </w:style>
  <w:style w:type="character" w:customStyle="1" w:styleId="MainParawithChapterChar1">
    <w:name w:val="Main Para with Chapter# Char1"/>
    <w:basedOn w:val="DefaultParagraphFont"/>
    <w:locked/>
    <w:rsid w:val="004A78E6"/>
    <w:rPr>
      <w:sz w:val="24"/>
      <w:szCs w:val="24"/>
      <w:lang w:val="en-US" w:eastAsia="en-US" w:bidi="ar-SA"/>
    </w:rPr>
  </w:style>
  <w:style w:type="paragraph" w:customStyle="1" w:styleId="bodybullet">
    <w:name w:val="bodybullet"/>
    <w:basedOn w:val="Normal"/>
    <w:rsid w:val="004A78E6"/>
    <w:rPr>
      <w:szCs w:val="22"/>
    </w:rPr>
  </w:style>
  <w:style w:type="paragraph" w:customStyle="1" w:styleId="level4">
    <w:name w:val="level4"/>
    <w:basedOn w:val="Heading4"/>
    <w:autoRedefine/>
    <w:rsid w:val="004A78E6"/>
    <w:pPr>
      <w:keepLines/>
      <w:pBdr>
        <w:top w:val="none" w:sz="0" w:space="0" w:color="auto"/>
        <w:left w:val="none" w:sz="0" w:space="0" w:color="auto"/>
        <w:bottom w:val="none" w:sz="0" w:space="0" w:color="auto"/>
        <w:right w:val="none" w:sz="0" w:space="0" w:color="auto"/>
      </w:pBdr>
      <w:shd w:val="clear" w:color="auto" w:fill="auto"/>
      <w:ind w:left="0"/>
      <w:jc w:val="both"/>
      <w:outlineLvl w:val="9"/>
    </w:pPr>
    <w:rPr>
      <w:rFonts w:ascii="Times New Roman" w:hAnsi="Times New Roman"/>
      <w:smallCaps w:val="0"/>
      <w:color w:val="auto"/>
    </w:rPr>
  </w:style>
  <w:style w:type="paragraph" w:customStyle="1" w:styleId="tablebullet">
    <w:name w:val="table bullet"/>
    <w:basedOn w:val="Normal"/>
    <w:rsid w:val="004A78E6"/>
    <w:pPr>
      <w:tabs>
        <w:tab w:val="num" w:pos="113"/>
      </w:tabs>
      <w:ind w:left="113" w:hanging="113"/>
    </w:pPr>
    <w:rPr>
      <w:sz w:val="22"/>
      <w:szCs w:val="22"/>
    </w:rPr>
  </w:style>
  <w:style w:type="paragraph" w:customStyle="1" w:styleId="level2">
    <w:name w:val="level2"/>
    <w:basedOn w:val="Normal"/>
    <w:autoRedefine/>
    <w:rsid w:val="004A78E6"/>
    <w:pPr>
      <w:keepNext/>
      <w:suppressAutoHyphens/>
      <w:spacing w:before="240" w:after="240"/>
    </w:pPr>
    <w:rPr>
      <w:rFonts w:ascii="Times New Roman Bold" w:hAnsi="Times New Roman Bold"/>
      <w:b/>
      <w:szCs w:val="20"/>
      <w:lang w:val="fr-FR"/>
    </w:rPr>
  </w:style>
  <w:style w:type="paragraph" w:customStyle="1" w:styleId="BODYBULLET0">
    <w:name w:val="BODYBULLET"/>
    <w:basedOn w:val="Normal"/>
    <w:rsid w:val="004A78E6"/>
    <w:pPr>
      <w:tabs>
        <w:tab w:val="num" w:pos="567"/>
      </w:tabs>
      <w:ind w:left="567" w:hanging="283"/>
    </w:pPr>
    <w:rPr>
      <w:sz w:val="22"/>
      <w:szCs w:val="20"/>
      <w:lang w:val="en-GB"/>
    </w:rPr>
  </w:style>
  <w:style w:type="paragraph" w:styleId="Salutation">
    <w:name w:val="Salutation"/>
    <w:basedOn w:val="Normal"/>
    <w:next w:val="Normal"/>
    <w:link w:val="SalutationChar"/>
    <w:rsid w:val="004A78E6"/>
    <w:pPr>
      <w:jc w:val="both"/>
    </w:pPr>
    <w:rPr>
      <w:szCs w:val="20"/>
    </w:rPr>
  </w:style>
  <w:style w:type="character" w:customStyle="1" w:styleId="SalutationChar">
    <w:name w:val="Salutation Char"/>
    <w:basedOn w:val="DefaultParagraphFont"/>
    <w:link w:val="Salutation"/>
    <w:rsid w:val="004A78E6"/>
    <w:rPr>
      <w:sz w:val="24"/>
    </w:rPr>
  </w:style>
  <w:style w:type="paragraph" w:customStyle="1" w:styleId="2head">
    <w:name w:val="2head"/>
    <w:basedOn w:val="Normal"/>
    <w:rsid w:val="004A78E6"/>
    <w:pPr>
      <w:tabs>
        <w:tab w:val="left" w:pos="567"/>
      </w:tabs>
    </w:pPr>
    <w:rPr>
      <w:b/>
      <w:caps/>
      <w:sz w:val="22"/>
      <w:lang w:val="en-GB"/>
    </w:rPr>
  </w:style>
  <w:style w:type="paragraph" w:customStyle="1" w:styleId="3head">
    <w:name w:val="3head"/>
    <w:basedOn w:val="Normal"/>
    <w:rsid w:val="004A78E6"/>
    <w:rPr>
      <w:b/>
      <w:sz w:val="22"/>
      <w:szCs w:val="20"/>
      <w:lang w:val="en-GB"/>
    </w:rPr>
  </w:style>
  <w:style w:type="character" w:customStyle="1" w:styleId="contentarialaw1">
    <w:name w:val="contentarial_aw1"/>
    <w:basedOn w:val="DefaultParagraphFont"/>
    <w:rsid w:val="004A78E6"/>
    <w:rPr>
      <w:rFonts w:ascii="Arial" w:hAnsi="Arial" w:cs="Arial" w:hint="default"/>
      <w:strike w:val="0"/>
      <w:dstrike w:val="0"/>
      <w:color w:val="000000"/>
      <w:sz w:val="18"/>
      <w:szCs w:val="18"/>
      <w:u w:val="none"/>
      <w:effect w:val="none"/>
    </w:rPr>
  </w:style>
  <w:style w:type="character" w:styleId="Emphasis">
    <w:name w:val="Emphasis"/>
    <w:basedOn w:val="DefaultParagraphFont"/>
    <w:uiPriority w:val="20"/>
    <w:qFormat/>
    <w:rsid w:val="004A78E6"/>
    <w:rPr>
      <w:i/>
      <w:iCs/>
    </w:rPr>
  </w:style>
  <w:style w:type="paragraph" w:customStyle="1" w:styleId="RETAtext">
    <w:name w:val="RETAtext"/>
    <w:basedOn w:val="Heading1"/>
    <w:autoRedefine/>
    <w:uiPriority w:val="99"/>
    <w:rsid w:val="004A78E6"/>
    <w:pPr>
      <w:keepNext w:val="0"/>
      <w:spacing w:before="100" w:beforeAutospacing="1" w:after="100" w:afterAutospacing="1"/>
      <w:ind w:left="720" w:hanging="720"/>
    </w:pPr>
    <w:rPr>
      <w:b w:val="0"/>
      <w:bCs w:val="0"/>
      <w:szCs w:val="20"/>
      <w:u w:val="none"/>
    </w:rPr>
  </w:style>
  <w:style w:type="paragraph" w:customStyle="1" w:styleId="BPBulletlist">
    <w:name w:val="BP Bullet list"/>
    <w:basedOn w:val="ListBullet"/>
    <w:uiPriority w:val="99"/>
    <w:rsid w:val="004A78E6"/>
    <w:pPr>
      <w:tabs>
        <w:tab w:val="clear" w:pos="1200"/>
        <w:tab w:val="num" w:pos="1440"/>
      </w:tabs>
      <w:spacing w:line="276" w:lineRule="auto"/>
      <w:ind w:left="1440"/>
      <w:contextualSpacing w:val="0"/>
    </w:pPr>
    <w:rPr>
      <w:rFonts w:ascii="Arial" w:eastAsia="Calibri" w:hAnsi="Arial"/>
      <w:sz w:val="22"/>
      <w:szCs w:val="22"/>
      <w:lang w:val="en-US"/>
    </w:rPr>
  </w:style>
  <w:style w:type="paragraph" w:styleId="ListBullet">
    <w:name w:val="List Bullet"/>
    <w:basedOn w:val="Normal"/>
    <w:uiPriority w:val="99"/>
    <w:rsid w:val="004A78E6"/>
    <w:pPr>
      <w:tabs>
        <w:tab w:val="num" w:pos="1200"/>
      </w:tabs>
      <w:ind w:left="1200" w:hanging="360"/>
      <w:contextualSpacing/>
    </w:pPr>
    <w:rPr>
      <w:lang w:val="en-AU"/>
    </w:rPr>
  </w:style>
  <w:style w:type="paragraph" w:customStyle="1" w:styleId="BPparagraph">
    <w:name w:val="BP paragraph"/>
    <w:basedOn w:val="Normal"/>
    <w:link w:val="BPparagraphChar"/>
    <w:uiPriority w:val="99"/>
    <w:rsid w:val="004A78E6"/>
    <w:pPr>
      <w:spacing w:before="220" w:after="220" w:line="276" w:lineRule="auto"/>
      <w:jc w:val="both"/>
    </w:pPr>
    <w:rPr>
      <w:rFonts w:ascii="Arial" w:eastAsia="Calibri" w:hAnsi="Arial"/>
      <w:sz w:val="22"/>
      <w:szCs w:val="22"/>
    </w:rPr>
  </w:style>
  <w:style w:type="character" w:customStyle="1" w:styleId="BPparagraphChar">
    <w:name w:val="BP paragraph Char"/>
    <w:basedOn w:val="DefaultParagraphFont"/>
    <w:link w:val="BPparagraph"/>
    <w:uiPriority w:val="99"/>
    <w:locked/>
    <w:rsid w:val="004A78E6"/>
    <w:rPr>
      <w:rFonts w:ascii="Arial" w:eastAsia="Calibri" w:hAnsi="Arial"/>
      <w:sz w:val="22"/>
      <w:szCs w:val="22"/>
    </w:rPr>
  </w:style>
  <w:style w:type="paragraph" w:styleId="PlainText">
    <w:name w:val="Plain Text"/>
    <w:basedOn w:val="Normal"/>
    <w:link w:val="PlainTextChar"/>
    <w:uiPriority w:val="99"/>
    <w:rsid w:val="004A78E6"/>
    <w:rPr>
      <w:rFonts w:ascii="Consolas" w:eastAsia="MS Mincho" w:hAnsi="Consolas"/>
      <w:sz w:val="21"/>
      <w:szCs w:val="21"/>
    </w:rPr>
  </w:style>
  <w:style w:type="character" w:customStyle="1" w:styleId="PlainTextChar">
    <w:name w:val="Plain Text Char"/>
    <w:basedOn w:val="DefaultParagraphFont"/>
    <w:link w:val="PlainText"/>
    <w:uiPriority w:val="99"/>
    <w:rsid w:val="004A78E6"/>
    <w:rPr>
      <w:rFonts w:ascii="Consolas" w:eastAsia="MS Mincho" w:hAnsi="Consolas"/>
      <w:sz w:val="21"/>
      <w:szCs w:val="21"/>
    </w:rPr>
  </w:style>
  <w:style w:type="character" w:customStyle="1" w:styleId="articletitle1">
    <w:name w:val="articletitle1"/>
    <w:basedOn w:val="DefaultParagraphFont"/>
    <w:uiPriority w:val="99"/>
    <w:rsid w:val="004A78E6"/>
    <w:rPr>
      <w:rFonts w:ascii="Arial" w:hAnsi="Arial" w:cs="Arial"/>
      <w:color w:val="444444"/>
      <w:sz w:val="29"/>
      <w:szCs w:val="29"/>
    </w:rPr>
  </w:style>
  <w:style w:type="character" w:customStyle="1" w:styleId="a">
    <w:name w:val="a"/>
    <w:basedOn w:val="DefaultParagraphFont"/>
    <w:uiPriority w:val="99"/>
    <w:rsid w:val="004A78E6"/>
    <w:rPr>
      <w:rFonts w:cs="Times New Roman"/>
    </w:rPr>
  </w:style>
  <w:style w:type="paragraph" w:customStyle="1" w:styleId="Reference">
    <w:name w:val="Reference"/>
    <w:basedOn w:val="Normal"/>
    <w:uiPriority w:val="99"/>
    <w:rsid w:val="004A78E6"/>
    <w:pPr>
      <w:spacing w:before="120" w:after="120" w:line="276" w:lineRule="auto"/>
      <w:ind w:left="360" w:hanging="360"/>
      <w:jc w:val="both"/>
    </w:pPr>
    <w:rPr>
      <w:color w:val="000000"/>
      <w:sz w:val="20"/>
      <w:szCs w:val="20"/>
    </w:rPr>
  </w:style>
  <w:style w:type="paragraph" w:customStyle="1" w:styleId="TOCHeading1">
    <w:name w:val="TOC Heading1"/>
    <w:basedOn w:val="Heading1"/>
    <w:next w:val="Normal"/>
    <w:uiPriority w:val="39"/>
    <w:qFormat/>
    <w:rsid w:val="004A78E6"/>
    <w:pPr>
      <w:keepLines/>
      <w:spacing w:before="480" w:line="276" w:lineRule="auto"/>
      <w:outlineLvl w:val="9"/>
    </w:pPr>
    <w:rPr>
      <w:rFonts w:ascii="Cambria" w:hAnsi="Cambria"/>
      <w:color w:val="365F91"/>
      <w:szCs w:val="28"/>
      <w:u w:val="none"/>
    </w:rPr>
  </w:style>
  <w:style w:type="character" w:customStyle="1" w:styleId="firstpage">
    <w:name w:val="firstpage"/>
    <w:basedOn w:val="DefaultParagraphFont"/>
    <w:rsid w:val="004A78E6"/>
  </w:style>
  <w:style w:type="paragraph" w:customStyle="1" w:styleId="no">
    <w:name w:val="no"/>
    <w:basedOn w:val="Normal"/>
    <w:rsid w:val="004A78E6"/>
    <w:rPr>
      <w:rFonts w:eastAsia="SimSun"/>
      <w:b/>
      <w:sz w:val="20"/>
      <w:lang w:val="en-GB" w:eastAsia="zh-CN"/>
    </w:rPr>
  </w:style>
  <w:style w:type="paragraph" w:customStyle="1" w:styleId="author">
    <w:name w:val="author"/>
    <w:basedOn w:val="Normal"/>
    <w:rsid w:val="004A78E6"/>
    <w:pPr>
      <w:spacing w:before="100" w:beforeAutospacing="1" w:after="100" w:afterAutospacing="1"/>
    </w:pPr>
  </w:style>
  <w:style w:type="paragraph" w:customStyle="1" w:styleId="DPtext">
    <w:name w:val="DPtext"/>
    <w:basedOn w:val="BodyText2"/>
    <w:link w:val="DPtextChar"/>
    <w:rsid w:val="004A78E6"/>
    <w:pPr>
      <w:tabs>
        <w:tab w:val="left" w:pos="720"/>
      </w:tabs>
      <w:spacing w:line="480" w:lineRule="auto"/>
      <w:ind w:firstLine="720"/>
    </w:pPr>
    <w:rPr>
      <w:b w:val="0"/>
      <w:bCs w:val="0"/>
      <w:iCs/>
      <w:smallCaps w:val="0"/>
    </w:rPr>
  </w:style>
  <w:style w:type="character" w:customStyle="1" w:styleId="DPtextChar">
    <w:name w:val="DPtext Char"/>
    <w:basedOn w:val="DefaultParagraphFont"/>
    <w:link w:val="DPtext"/>
    <w:rsid w:val="004A78E6"/>
    <w:rPr>
      <w:iCs/>
      <w:sz w:val="24"/>
      <w:szCs w:val="24"/>
    </w:rPr>
  </w:style>
  <w:style w:type="character" w:customStyle="1" w:styleId="a1">
    <w:name w:val="a1"/>
    <w:basedOn w:val="DefaultParagraphFont"/>
    <w:rsid w:val="004A78E6"/>
    <w:rPr>
      <w:color w:val="008000"/>
    </w:rPr>
  </w:style>
  <w:style w:type="paragraph" w:customStyle="1" w:styleId="Body">
    <w:name w:val="Body"/>
    <w:rsid w:val="004A78E6"/>
    <w:pPr>
      <w:spacing w:after="240"/>
    </w:pPr>
    <w:rPr>
      <w:rFonts w:ascii="Arial" w:eastAsia="MS Mincho" w:hAnsi="Arial"/>
      <w:sz w:val="22"/>
      <w:szCs w:val="24"/>
    </w:rPr>
  </w:style>
  <w:style w:type="paragraph" w:customStyle="1" w:styleId="TableSource">
    <w:name w:val="TableSource"/>
    <w:basedOn w:val="TableText"/>
    <w:rsid w:val="004A78E6"/>
    <w:pPr>
      <w:spacing w:before="60"/>
    </w:pPr>
  </w:style>
  <w:style w:type="paragraph" w:customStyle="1" w:styleId="TableText">
    <w:name w:val="TableText"/>
    <w:rsid w:val="004A78E6"/>
    <w:rPr>
      <w:rFonts w:ascii="Arial" w:hAnsi="Arial"/>
      <w:sz w:val="16"/>
      <w:szCs w:val="18"/>
    </w:rPr>
  </w:style>
  <w:style w:type="paragraph" w:customStyle="1" w:styleId="TableTitle0">
    <w:name w:val="TableTitle"/>
    <w:rsid w:val="004A78E6"/>
    <w:pPr>
      <w:spacing w:before="240"/>
    </w:pPr>
    <w:rPr>
      <w:rFonts w:ascii="Arial" w:eastAsia="MS Mincho" w:hAnsi="Arial" w:cs="Arial"/>
      <w:b/>
      <w:bCs/>
      <w:sz w:val="18"/>
      <w:szCs w:val="21"/>
    </w:rPr>
  </w:style>
  <w:style w:type="character" w:customStyle="1" w:styleId="PlaceholderText1">
    <w:name w:val="Placeholder Text1"/>
    <w:basedOn w:val="DefaultParagraphFont"/>
    <w:uiPriority w:val="99"/>
    <w:rsid w:val="004A78E6"/>
    <w:rPr>
      <w:color w:val="808080"/>
    </w:rPr>
  </w:style>
  <w:style w:type="character" w:customStyle="1" w:styleId="nlmrole">
    <w:name w:val="nlm_role"/>
    <w:basedOn w:val="DefaultParagraphFont"/>
    <w:rsid w:val="004A78E6"/>
  </w:style>
  <w:style w:type="character" w:styleId="HTMLCite">
    <w:name w:val="HTML Cite"/>
    <w:basedOn w:val="DefaultParagraphFont"/>
    <w:uiPriority w:val="99"/>
    <w:unhideWhenUsed/>
    <w:rsid w:val="004A78E6"/>
    <w:rPr>
      <w:i/>
      <w:iCs/>
    </w:rPr>
  </w:style>
  <w:style w:type="character" w:customStyle="1" w:styleId="itemtype">
    <w:name w:val="itemtype"/>
    <w:basedOn w:val="DefaultParagraphFont"/>
    <w:rsid w:val="004A78E6"/>
  </w:style>
  <w:style w:type="paragraph" w:styleId="ListParagraph">
    <w:name w:val="List Paragraph"/>
    <w:basedOn w:val="Normal"/>
    <w:uiPriority w:val="34"/>
    <w:qFormat/>
    <w:rsid w:val="00A910B4"/>
    <w:pPr>
      <w:ind w:left="720"/>
      <w:contextualSpacing/>
    </w:pPr>
  </w:style>
</w:styles>
</file>

<file path=word/webSettings.xml><?xml version="1.0" encoding="utf-8"?>
<w:webSettings xmlns:r="http://schemas.openxmlformats.org/officeDocument/2006/relationships" xmlns:w="http://schemas.openxmlformats.org/wordprocessingml/2006/main">
  <w:divs>
    <w:div w:id="303511276">
      <w:bodyDiv w:val="1"/>
      <w:marLeft w:val="0"/>
      <w:marRight w:val="0"/>
      <w:marTop w:val="0"/>
      <w:marBottom w:val="0"/>
      <w:divBdr>
        <w:top w:val="none" w:sz="0" w:space="0" w:color="auto"/>
        <w:left w:val="none" w:sz="0" w:space="0" w:color="auto"/>
        <w:bottom w:val="none" w:sz="0" w:space="0" w:color="auto"/>
        <w:right w:val="none" w:sz="0" w:space="0" w:color="auto"/>
      </w:divBdr>
    </w:div>
    <w:div w:id="879822598">
      <w:bodyDiv w:val="1"/>
      <w:marLeft w:val="0"/>
      <w:marRight w:val="0"/>
      <w:marTop w:val="0"/>
      <w:marBottom w:val="0"/>
      <w:divBdr>
        <w:top w:val="none" w:sz="0" w:space="0" w:color="auto"/>
        <w:left w:val="none" w:sz="0" w:space="0" w:color="auto"/>
        <w:bottom w:val="none" w:sz="0" w:space="0" w:color="auto"/>
        <w:right w:val="none" w:sz="0" w:space="0" w:color="auto"/>
      </w:divBdr>
    </w:div>
    <w:div w:id="2114207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gefweb.org/Documents/Council_Documents/GEF_C21/C.20.6.Rev.1.pdf" TargetMode="External"/><Relationship Id="rId13" Type="http://schemas.openxmlformats.org/officeDocument/2006/relationships/footer" Target="footer2.xml"/><Relationship Id="rId1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hyperlink" Target="http://gefweb.org/uploadedFiles/Documents/Council_Documents__(PDF_DOC)/GEF_31/C.31.12%20Operational%20Guidelines%20for%20Incremental%20Costs.pdf" TargetMode="External"/><Relationship Id="rId19"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hyperlink" Target="http://gefweb.org/uploadedFiles/Projects/Templates_and_Guidelines/C31-10%20Revised%20Focal%20Area%20Strategies-07-23-07_Final.pdf" TargetMode="Externa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M:\RAMON\Forms\Project%20Executive%20Summary%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CBB6777-3275-4EC2-B6EB-D9E468E3A5D9}"/>
</file>

<file path=customXml/itemProps2.xml><?xml version="1.0" encoding="utf-8"?>
<ds:datastoreItem xmlns:ds="http://schemas.openxmlformats.org/officeDocument/2006/customXml" ds:itemID="{257A08D3-2C0F-4F0C-8267-5361AB61A70D}"/>
</file>

<file path=customXml/itemProps3.xml><?xml version="1.0" encoding="utf-8"?>
<ds:datastoreItem xmlns:ds="http://schemas.openxmlformats.org/officeDocument/2006/customXml" ds:itemID="{75DD3E92-B43E-43A6-990E-213AD67D19E8}"/>
</file>

<file path=docProps/app.xml><?xml version="1.0" encoding="utf-8"?>
<Properties xmlns="http://schemas.openxmlformats.org/officeDocument/2006/extended-properties" xmlns:vt="http://schemas.openxmlformats.org/officeDocument/2006/docPropsVTypes">
  <Template>Project Executive Summary Template.dot</Template>
  <TotalTime>1</TotalTime>
  <Pages>28</Pages>
  <Words>12997</Words>
  <Characters>74089</Characters>
  <Application>Microsoft Office Word</Application>
  <DocSecurity>0</DocSecurity>
  <Lines>617</Lines>
  <Paragraphs>173</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86913</CharactersWithSpaces>
  <SharedDoc>false</SharedDoc>
  <HLinks>
    <vt:vector size="24" baseType="variant">
      <vt:variant>
        <vt:i4>4849709</vt:i4>
      </vt:variant>
      <vt:variant>
        <vt:i4>112</vt:i4>
      </vt:variant>
      <vt:variant>
        <vt:i4>0</vt:i4>
      </vt:variant>
      <vt:variant>
        <vt:i4>5</vt:i4>
      </vt:variant>
      <vt:variant>
        <vt:lpwstr>http://gefweb.org/uploadedFiles/Documents/Council_Documents__(PDF_DOC)/GEF_31/C.31.12 Operational Guidelines for Incremental Costs.pdf</vt:lpwstr>
      </vt:variant>
      <vt:variant>
        <vt:lpwstr/>
      </vt:variant>
      <vt:variant>
        <vt:i4>3014699</vt:i4>
      </vt:variant>
      <vt:variant>
        <vt:i4>109</vt:i4>
      </vt:variant>
      <vt:variant>
        <vt:i4>0</vt:i4>
      </vt:variant>
      <vt:variant>
        <vt:i4>5</vt:i4>
      </vt:variant>
      <vt:variant>
        <vt:lpwstr>http://gefweb.org/uploadedFiles/Projects/Templates_and_Guidelines/C31-10 Revised Focal Area Strategies-07-23-07_Final.pdf</vt:lpwstr>
      </vt:variant>
      <vt:variant>
        <vt:lpwstr/>
      </vt:variant>
      <vt:variant>
        <vt:i4>2556011</vt:i4>
      </vt:variant>
      <vt:variant>
        <vt:i4>20</vt:i4>
      </vt:variant>
      <vt:variant>
        <vt:i4>0</vt:i4>
      </vt:variant>
      <vt:variant>
        <vt:i4>5</vt:i4>
      </vt:variant>
      <vt:variant>
        <vt:lpwstr>http://gefweb.org/Documents/Council_Documents/GEF_C21/C.20.6.Rev.1.pdf</vt:lpwstr>
      </vt:variant>
      <vt:variant>
        <vt:lpwstr/>
      </vt:variant>
      <vt:variant>
        <vt:i4>131154</vt:i4>
      </vt:variant>
      <vt:variant>
        <vt:i4>47037</vt:i4>
      </vt:variant>
      <vt:variant>
        <vt:i4>1025</vt:i4>
      </vt:variant>
      <vt:variant>
        <vt:i4>1</vt:i4>
      </vt:variant>
      <vt:variant>
        <vt:lpwstr>SG signature</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wb181879</cp:lastModifiedBy>
  <cp:revision>2</cp:revision>
  <cp:lastPrinted>2010-03-17T18:00:00Z</cp:lastPrinted>
  <dcterms:created xsi:type="dcterms:W3CDTF">2010-03-25T21:55:00Z</dcterms:created>
  <dcterms:modified xsi:type="dcterms:W3CDTF">2010-03-25T21:55:00Z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